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附件1</w:t>
      </w: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2024年度黄石市急救中心预算公开情况说明</w:t>
      </w:r>
    </w:p>
    <w:p>
      <w:pPr>
        <w:ind w:firstLine="640"/>
        <w:jc w:val="both"/>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目录</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一、部门（单位）主要职责</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lang w:val="en-US" w:eastAsia="zh-CN"/>
        </w:rPr>
        <w:t>机构设置情况</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三、预算收支安排及增减变化情况</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四、机关运行经费安排情况说明</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五、一般公共预算“三公”经费支出情况说明</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六、</w:t>
      </w:r>
      <w:r>
        <w:rPr>
          <w:rFonts w:hint="default" w:ascii="黑体" w:hAnsi="黑体" w:eastAsia="黑体" w:cs="黑体"/>
          <w:b w:val="0"/>
          <w:bCs w:val="0"/>
          <w:sz w:val="32"/>
          <w:szCs w:val="32"/>
          <w:u w:val="none"/>
          <w:lang w:val="en-US" w:eastAsia="zh-CN"/>
        </w:rPr>
        <w:t>政府采购</w:t>
      </w:r>
      <w:r>
        <w:rPr>
          <w:rFonts w:hint="eastAsia" w:ascii="黑体" w:hAnsi="黑体" w:eastAsia="黑体" w:cs="黑体"/>
          <w:b w:val="0"/>
          <w:bCs w:val="0"/>
          <w:sz w:val="32"/>
          <w:szCs w:val="32"/>
          <w:u w:val="none"/>
          <w:lang w:val="en-US" w:eastAsia="zh-CN"/>
        </w:rPr>
        <w:t>安排情况</w:t>
      </w:r>
      <w:r>
        <w:rPr>
          <w:rFonts w:hint="default" w:ascii="黑体" w:hAnsi="黑体" w:eastAsia="黑体" w:cs="黑体"/>
          <w:b w:val="0"/>
          <w:bCs w:val="0"/>
          <w:sz w:val="32"/>
          <w:szCs w:val="32"/>
          <w:u w:val="none"/>
          <w:lang w:val="en-US" w:eastAsia="zh-CN"/>
        </w:rPr>
        <w:t>说明</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七、</w:t>
      </w:r>
      <w:r>
        <w:rPr>
          <w:rFonts w:hint="default" w:ascii="黑体" w:hAnsi="黑体" w:eastAsia="黑体" w:cs="黑体"/>
          <w:b w:val="0"/>
          <w:bCs w:val="0"/>
          <w:sz w:val="32"/>
          <w:szCs w:val="32"/>
          <w:u w:val="none"/>
          <w:lang w:val="en-US" w:eastAsia="zh-CN"/>
        </w:rPr>
        <w:t>国有资产占用情况</w:t>
      </w:r>
      <w:r>
        <w:rPr>
          <w:rFonts w:hint="eastAsia" w:ascii="黑体" w:hAnsi="黑体" w:eastAsia="黑体" w:cs="黑体"/>
          <w:b w:val="0"/>
          <w:bCs w:val="0"/>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524" w:lineRule="exact"/>
        <w:ind w:left="0" w:leftChars="0" w:right="0" w:rightChars="0" w:firstLine="640" w:firstLineChars="200"/>
        <w:jc w:val="both"/>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八、重点项目预算绩效情况说明</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九、其他需要说明的情况</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u w:val="none"/>
          <w:lang w:val="en-US" w:eastAsia="zh-CN"/>
        </w:rPr>
        <w:t>十、专业名词解释</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十一、2024部门预算表</w:t>
      </w:r>
    </w:p>
    <w:p>
      <w:pPr>
        <w:keepNext w:val="0"/>
        <w:keepLines w:val="0"/>
        <w:pageBreakBefore w:val="0"/>
        <w:widowControl w:val="0"/>
        <w:kinsoku/>
        <w:wordWrap/>
        <w:overflowPunct/>
        <w:topLinePunct w:val="0"/>
        <w:autoSpaceDE/>
        <w:autoSpaceDN/>
        <w:bidi w:val="0"/>
        <w:adjustRightInd w:val="0"/>
        <w:snapToGrid w:val="0"/>
        <w:spacing w:line="524" w:lineRule="exact"/>
        <w:ind w:right="-781" w:rightChars="-244" w:firstLine="640" w:firstLineChars="200"/>
        <w:textAlignment w:val="auto"/>
        <w:rPr>
          <w:rFonts w:hint="default" w:ascii="仿宋_GB2312" w:hAnsi="宋体" w:eastAsia="仿宋_GB2312"/>
          <w:bCs/>
          <w:sz w:val="32"/>
          <w:szCs w:val="32"/>
          <w:highlight w:val="none"/>
          <w:lang w:val="en-US" w:eastAsia="zh-CN"/>
        </w:rPr>
      </w:pPr>
      <w:r>
        <w:rPr>
          <w:rFonts w:hint="eastAsia" w:ascii="仿宋_GB2312" w:hAnsi="宋体"/>
          <w:bCs/>
          <w:sz w:val="32"/>
          <w:szCs w:val="32"/>
          <w:highlight w:val="none"/>
          <w:lang w:eastAsia="zh-CN"/>
        </w:rPr>
        <w:t>（</w:t>
      </w:r>
      <w:r>
        <w:rPr>
          <w:rFonts w:hint="eastAsia" w:ascii="仿宋_GB2312" w:hAnsi="宋体" w:eastAsia="仿宋_GB2312"/>
          <w:bCs/>
          <w:sz w:val="32"/>
          <w:szCs w:val="32"/>
          <w:highlight w:val="none"/>
        </w:rPr>
        <w:t>一</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年收支总表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default" w:ascii="仿宋_GB2312" w:hAnsi="宋体" w:eastAsia="仿宋_GB2312"/>
          <w:bCs/>
          <w:sz w:val="32"/>
          <w:szCs w:val="32"/>
          <w:highlight w:val="none"/>
          <w:lang w:val="en-US" w:eastAsia="zh-CN"/>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二</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年收入总表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default" w:ascii="仿宋_GB2312" w:hAnsi="宋体" w:eastAsia="仿宋_GB2312"/>
          <w:bCs/>
          <w:sz w:val="32"/>
          <w:szCs w:val="32"/>
          <w:highlight w:val="none"/>
          <w:lang w:val="en-US"/>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三</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支</w:t>
      </w:r>
      <w:r>
        <w:rPr>
          <w:rFonts w:hint="eastAsia" w:ascii="仿宋_GB2312" w:hAnsi="宋体"/>
          <w:bCs/>
          <w:sz w:val="32"/>
          <w:szCs w:val="32"/>
          <w:highlight w:val="none"/>
          <w:lang w:val="en-US" w:eastAsia="zh-CN"/>
        </w:rPr>
        <w:t>出总表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四</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财政拨款收支总表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五</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一般公共预算支出表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六</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一般公共预算基本支出表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七</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八</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eastAsia="zh-CN"/>
        </w:rPr>
        <w:t>（</w:t>
      </w:r>
      <w:r>
        <w:rPr>
          <w:rFonts w:hint="eastAsia" w:ascii="仿宋_GB2312" w:hAnsi="宋体"/>
          <w:bCs/>
          <w:sz w:val="32"/>
          <w:szCs w:val="32"/>
          <w:highlight w:val="none"/>
          <w:lang w:val="en-US" w:eastAsia="zh-CN"/>
        </w:rPr>
        <w:t>九</w:t>
      </w:r>
      <w:r>
        <w:rPr>
          <w:rFonts w:hint="eastAsia" w:ascii="仿宋_GB2312" w:hAnsi="宋体"/>
          <w:bCs/>
          <w:sz w:val="32"/>
          <w:szCs w:val="32"/>
          <w:highlight w:val="none"/>
          <w:lang w:eastAsia="zh-CN"/>
        </w:rPr>
        <w:t>）</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p>
      <w:pPr>
        <w:keepNext w:val="0"/>
        <w:keepLines w:val="0"/>
        <w:pageBreakBefore w:val="0"/>
        <w:widowControl w:val="0"/>
        <w:kinsoku/>
        <w:wordWrap/>
        <w:overflowPunct/>
        <w:topLinePunct w:val="0"/>
        <w:autoSpaceDE/>
        <w:autoSpaceDN/>
        <w:bidi w:val="0"/>
        <w:adjustRightInd w:val="0"/>
        <w:snapToGrid w:val="0"/>
        <w:spacing w:line="524" w:lineRule="exact"/>
        <w:ind w:firstLine="640" w:firstLineChars="200"/>
        <w:textAlignment w:val="auto"/>
        <w:rPr>
          <w:rFonts w:hint="eastAsia" w:ascii="仿宋_GB2312" w:hAnsi="宋体"/>
          <w:bCs/>
          <w:sz w:val="32"/>
          <w:szCs w:val="32"/>
          <w:highlight w:val="none"/>
          <w:lang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年项目</w:t>
      </w:r>
      <w:r>
        <w:rPr>
          <w:rFonts w:hint="eastAsia" w:ascii="仿宋_GB2312" w:hAnsi="宋体" w:eastAsia="仿宋_GB2312"/>
          <w:bCs/>
          <w:sz w:val="32"/>
          <w:szCs w:val="32"/>
          <w:highlight w:val="none"/>
        </w:rPr>
        <w:t>支出</w:t>
      </w:r>
      <w:r>
        <w:rPr>
          <w:rFonts w:hint="eastAsia" w:ascii="仿宋_GB2312" w:hAnsi="宋体"/>
          <w:bCs/>
          <w:sz w:val="32"/>
          <w:szCs w:val="32"/>
          <w:highlight w:val="none"/>
          <w:lang w:eastAsia="zh-CN"/>
        </w:rPr>
        <w:t>表</w:t>
      </w:r>
    </w:p>
    <w:p>
      <w:pPr>
        <w:keepNext w:val="0"/>
        <w:keepLines w:val="0"/>
        <w:pageBreakBefore w:val="0"/>
        <w:widowControl w:val="0"/>
        <w:numPr>
          <w:ilvl w:val="0"/>
          <w:numId w:val="0"/>
        </w:numPr>
        <w:kinsoku/>
        <w:wordWrap/>
        <w:overflowPunct/>
        <w:topLinePunct w:val="0"/>
        <w:autoSpaceDE/>
        <w:autoSpaceDN/>
        <w:bidi w:val="0"/>
        <w:spacing w:line="524" w:lineRule="exact"/>
        <w:ind w:firstLine="640" w:firstLineChars="200"/>
        <w:jc w:val="both"/>
        <w:textAlignment w:val="auto"/>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十二、2024年项目支出绩效目标批复表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第一部分  部门（单位）主要职责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bCs/>
          <w:sz w:val="32"/>
          <w:szCs w:val="32"/>
          <w:highlight w:val="none"/>
          <w:lang w:val="en-US" w:eastAsia="zh-CN"/>
        </w:rPr>
        <w:t>（一）</w:t>
      </w:r>
      <w:r>
        <w:rPr>
          <w:rFonts w:hint="eastAsia" w:ascii="仿宋" w:hAnsi="仿宋" w:eastAsia="仿宋"/>
          <w:sz w:val="32"/>
          <w:szCs w:val="32"/>
          <w:lang w:val="en-US" w:eastAsia="zh-CN"/>
        </w:rPr>
        <w:t>指导</w:t>
      </w:r>
      <w:r>
        <w:rPr>
          <w:rFonts w:hint="eastAsia" w:ascii="仿宋" w:hAnsi="仿宋" w:eastAsia="仿宋"/>
          <w:sz w:val="32"/>
          <w:szCs w:val="32"/>
          <w:lang w:eastAsia="zh-CN"/>
        </w:rPr>
        <w:t>全市院前急救</w:t>
      </w:r>
      <w:r>
        <w:rPr>
          <w:rFonts w:hint="eastAsia" w:ascii="仿宋" w:hAnsi="仿宋" w:eastAsia="仿宋"/>
          <w:sz w:val="32"/>
          <w:szCs w:val="32"/>
          <w:lang w:val="en-US" w:eastAsia="zh-CN"/>
        </w:rPr>
        <w:t>和“120”指挥调度</w:t>
      </w:r>
      <w:r>
        <w:rPr>
          <w:rFonts w:hint="eastAsia" w:ascii="仿宋" w:hAnsi="仿宋" w:eastAsia="仿宋"/>
          <w:sz w:val="32"/>
          <w:szCs w:val="32"/>
          <w:lang w:eastAsia="zh-CN"/>
        </w:rPr>
        <w:t>工作，</w:t>
      </w:r>
      <w:r>
        <w:rPr>
          <w:rFonts w:hint="eastAsia" w:ascii="仿宋" w:hAnsi="仿宋" w:eastAsia="仿宋"/>
          <w:sz w:val="32"/>
          <w:szCs w:val="32"/>
          <w:lang w:val="en-US" w:eastAsia="zh-CN"/>
        </w:rPr>
        <w:t>负责</w:t>
      </w:r>
      <w:r>
        <w:rPr>
          <w:rFonts w:hint="eastAsia" w:ascii="仿宋" w:hAnsi="仿宋" w:eastAsia="仿宋"/>
          <w:sz w:val="32"/>
          <w:szCs w:val="32"/>
          <w:lang w:eastAsia="zh-CN"/>
        </w:rPr>
        <w:t>市区院前急救</w:t>
      </w:r>
      <w:r>
        <w:rPr>
          <w:rFonts w:hint="eastAsia" w:ascii="仿宋" w:hAnsi="仿宋" w:eastAsia="仿宋"/>
          <w:sz w:val="32"/>
          <w:szCs w:val="32"/>
          <w:lang w:val="en-US" w:eastAsia="zh-CN"/>
        </w:rPr>
        <w:t>和“120”</w:t>
      </w:r>
      <w:r>
        <w:rPr>
          <w:rFonts w:hint="eastAsia" w:ascii="仿宋" w:hAnsi="仿宋" w:eastAsia="仿宋"/>
          <w:sz w:val="32"/>
          <w:szCs w:val="32"/>
          <w:lang w:eastAsia="zh-CN"/>
        </w:rPr>
        <w:t>指挥调度工作</w:t>
      </w:r>
      <w:r>
        <w:rPr>
          <w:rFonts w:hint="eastAsia" w:ascii="仿宋_GB2312" w:hAnsi="宋体" w:eastAsia="仿宋_GB2312"/>
          <w:bCs/>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bCs/>
          <w:sz w:val="32"/>
          <w:szCs w:val="32"/>
          <w:highlight w:val="none"/>
          <w:lang w:val="en-US" w:eastAsia="zh-CN"/>
        </w:rPr>
        <w:t>（二）</w:t>
      </w:r>
      <w:r>
        <w:rPr>
          <w:rFonts w:hint="eastAsia" w:ascii="仿宋" w:hAnsi="仿宋" w:eastAsia="仿宋"/>
          <w:sz w:val="32"/>
          <w:szCs w:val="32"/>
          <w:lang w:eastAsia="zh-CN"/>
        </w:rPr>
        <w:t>统一指挥全市突发事件、突发公共卫生事件医疗救援等卫生应急处置工作</w:t>
      </w:r>
      <w:r>
        <w:rPr>
          <w:rFonts w:hint="eastAsia" w:ascii="仿宋_GB2312" w:hAnsi="宋体" w:eastAsia="仿宋_GB2312"/>
          <w:bCs/>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lang w:eastAsia="zh-CN"/>
        </w:rPr>
      </w:pPr>
      <w:r>
        <w:rPr>
          <w:rFonts w:hint="eastAsia" w:ascii="仿宋_GB2312" w:hAnsi="宋体"/>
          <w:bCs/>
          <w:sz w:val="32"/>
          <w:szCs w:val="32"/>
          <w:highlight w:val="none"/>
          <w:lang w:val="en-US" w:eastAsia="zh-CN"/>
        </w:rPr>
        <w:t>（三）</w:t>
      </w:r>
      <w:r>
        <w:rPr>
          <w:rFonts w:hint="eastAsia" w:ascii="仿宋" w:hAnsi="仿宋" w:eastAsia="仿宋"/>
          <w:sz w:val="32"/>
          <w:szCs w:val="32"/>
          <w:lang w:val="en-US" w:eastAsia="zh-CN"/>
        </w:rPr>
        <w:t>负责</w:t>
      </w:r>
      <w:r>
        <w:rPr>
          <w:rFonts w:hint="eastAsia" w:ascii="仿宋" w:hAnsi="仿宋" w:eastAsia="仿宋"/>
          <w:sz w:val="32"/>
          <w:szCs w:val="32"/>
          <w:lang w:eastAsia="zh-CN"/>
        </w:rPr>
        <w:t>我市重大社会活动、重要会议医疗保障。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）负责全市卫生应急业务培训、演练、督导、考核。</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）负责、指导全市院前急救</w:t>
      </w:r>
      <w:r>
        <w:rPr>
          <w:rFonts w:hint="eastAsia" w:ascii="仿宋" w:hAnsi="仿宋" w:eastAsia="仿宋"/>
          <w:sz w:val="32"/>
          <w:szCs w:val="32"/>
          <w:lang w:val="en-US" w:eastAsia="zh-CN"/>
        </w:rPr>
        <w:t>和卫生应急物资</w:t>
      </w:r>
      <w:r>
        <w:rPr>
          <w:rFonts w:hint="eastAsia" w:ascii="仿宋" w:hAnsi="仿宋" w:eastAsia="仿宋"/>
          <w:sz w:val="32"/>
          <w:szCs w:val="32"/>
          <w:lang w:eastAsia="zh-CN"/>
        </w:rPr>
        <w:t>储备。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）组织开展全市紧急医疗救援知识宣传普及。</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u w:val="none"/>
          <w:lang w:val="en-US" w:eastAsia="zh-CN"/>
        </w:rPr>
        <w:t xml:space="preserve">第二部分  </w:t>
      </w:r>
      <w:r>
        <w:rPr>
          <w:rFonts w:hint="eastAsia" w:ascii="黑体" w:hAnsi="黑体" w:eastAsia="黑体" w:cs="黑体"/>
          <w:b/>
          <w:bCs/>
          <w:sz w:val="32"/>
          <w:szCs w:val="32"/>
          <w:lang w:val="en-US" w:eastAsia="zh-CN"/>
        </w:rPr>
        <w:t>机构设置情况</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仿宋" w:hAnsi="仿宋" w:eastAsia="仿宋" w:cs="黑体"/>
          <w:sz w:val="32"/>
          <w:szCs w:val="32"/>
          <w:lang w:val="en-US" w:eastAsia="zh-CN"/>
        </w:rPr>
      </w:pPr>
      <w:r>
        <w:rPr>
          <w:rFonts w:hint="eastAsia" w:ascii="仿宋_GB2312" w:hAnsi="仿宋_GB2312" w:cs="仿宋_GB2312"/>
          <w:sz w:val="32"/>
          <w:szCs w:val="32"/>
          <w:u w:val="none"/>
          <w:lang w:val="en-US" w:eastAsia="zh-CN"/>
        </w:rPr>
        <w:t>黄石市急救中心</w:t>
      </w:r>
      <w:r>
        <w:rPr>
          <w:rFonts w:hint="eastAsia" w:ascii="仿宋_GB2312" w:hAnsi="仿宋_GB2312" w:cs="仿宋_GB2312"/>
          <w:sz w:val="32"/>
          <w:szCs w:val="32"/>
          <w:lang w:val="en-US" w:eastAsia="zh-CN"/>
        </w:rPr>
        <w:t>为</w:t>
      </w:r>
      <w:r>
        <w:rPr>
          <w:rFonts w:hint="eastAsia" w:ascii="仿宋_GB2312" w:hAnsi="仿宋_GB2312" w:cs="仿宋_GB2312"/>
          <w:sz w:val="32"/>
          <w:szCs w:val="32"/>
          <w:u w:val="none"/>
          <w:lang w:val="en-US" w:eastAsia="zh-CN"/>
        </w:rPr>
        <w:t>黄石市卫健委</w:t>
      </w:r>
      <w:r>
        <w:rPr>
          <w:rFonts w:hint="eastAsia" w:ascii="仿宋_GB2312" w:hAnsi="仿宋_GB2312" w:cs="仿宋_GB2312"/>
          <w:sz w:val="32"/>
          <w:szCs w:val="32"/>
          <w:lang w:val="en-US" w:eastAsia="zh-CN"/>
        </w:rPr>
        <w:t>的</w:t>
      </w:r>
      <w:r>
        <w:rPr>
          <w:rFonts w:hint="default" w:ascii="仿宋_GB2312" w:hAnsi="仿宋_GB2312" w:cs="仿宋_GB2312"/>
          <w:sz w:val="32"/>
          <w:szCs w:val="32"/>
          <w:lang w:val="en-US" w:eastAsia="zh-CN"/>
        </w:rPr>
        <w:t>二级预算单位，</w:t>
      </w:r>
      <w:r>
        <w:rPr>
          <w:rFonts w:hint="eastAsia" w:ascii="仿宋_GB2312" w:hAnsi="仿宋_GB2312" w:cs="仿宋_GB2312"/>
          <w:sz w:val="32"/>
          <w:szCs w:val="32"/>
          <w:lang w:val="en-US" w:eastAsia="zh-CN"/>
        </w:rPr>
        <w:t>为公益一类事业单位。黄石市急救中心成立于2021年12月，为2023年新增预算单位，</w:t>
      </w:r>
      <w:r>
        <w:rPr>
          <w:rFonts w:hint="eastAsia" w:ascii="仿宋" w:hAnsi="仿宋" w:eastAsia="仿宋" w:cs="黑体"/>
          <w:sz w:val="32"/>
          <w:szCs w:val="32"/>
        </w:rPr>
        <w:t>人员编制</w:t>
      </w:r>
      <w:r>
        <w:rPr>
          <w:rFonts w:hint="eastAsia" w:ascii="仿宋" w:hAnsi="仿宋" w:eastAsia="仿宋" w:cs="黑体"/>
          <w:sz w:val="32"/>
          <w:szCs w:val="32"/>
          <w:lang w:val="en-US" w:eastAsia="zh-CN"/>
        </w:rPr>
        <w:t>21</w:t>
      </w:r>
      <w:r>
        <w:rPr>
          <w:rFonts w:hint="eastAsia" w:ascii="仿宋" w:hAnsi="仿宋" w:eastAsia="仿宋" w:cs="黑体"/>
          <w:sz w:val="32"/>
          <w:szCs w:val="32"/>
        </w:rPr>
        <w:t>人，</w:t>
      </w:r>
      <w:r>
        <w:rPr>
          <w:rFonts w:hint="eastAsia" w:ascii="仿宋" w:hAnsi="仿宋" w:eastAsia="仿宋" w:cs="黑体"/>
          <w:sz w:val="32"/>
          <w:szCs w:val="32"/>
          <w:lang w:eastAsia="zh-CN"/>
        </w:rPr>
        <w:t>起编</w:t>
      </w:r>
      <w:r>
        <w:rPr>
          <w:rFonts w:hint="eastAsia" w:ascii="仿宋" w:hAnsi="仿宋" w:eastAsia="仿宋" w:cs="黑体"/>
          <w:sz w:val="32"/>
          <w:szCs w:val="32"/>
          <w:lang w:val="en-US" w:eastAsia="zh-CN"/>
        </w:rPr>
        <w:t>12人。目前</w:t>
      </w:r>
      <w:r>
        <w:rPr>
          <w:rFonts w:hint="eastAsia" w:ascii="仿宋" w:hAnsi="仿宋" w:eastAsia="仿宋" w:cs="黑体"/>
          <w:sz w:val="32"/>
          <w:szCs w:val="32"/>
        </w:rPr>
        <w:t>实有</w:t>
      </w:r>
      <w:r>
        <w:rPr>
          <w:rFonts w:hint="eastAsia" w:ascii="仿宋" w:hAnsi="仿宋" w:eastAsia="仿宋" w:cs="黑体"/>
          <w:sz w:val="32"/>
          <w:szCs w:val="32"/>
          <w:lang w:eastAsia="zh-CN"/>
        </w:rPr>
        <w:t>在</w:t>
      </w:r>
      <w:r>
        <w:rPr>
          <w:rFonts w:hint="eastAsia" w:ascii="仿宋" w:hAnsi="仿宋" w:eastAsia="仿宋" w:cs="黑体"/>
          <w:sz w:val="32"/>
          <w:szCs w:val="32"/>
          <w:lang w:val="en-US" w:eastAsia="zh-CN"/>
        </w:rPr>
        <w:t>编</w:t>
      </w:r>
      <w:r>
        <w:rPr>
          <w:rFonts w:hint="eastAsia" w:ascii="仿宋" w:hAnsi="仿宋" w:eastAsia="仿宋" w:cs="黑体"/>
          <w:sz w:val="32"/>
          <w:szCs w:val="32"/>
          <w:lang w:eastAsia="zh-CN"/>
        </w:rPr>
        <w:t>人员</w:t>
      </w:r>
      <w:r>
        <w:rPr>
          <w:rFonts w:hint="eastAsia" w:ascii="仿宋" w:hAnsi="仿宋" w:eastAsia="仿宋" w:cs="黑体"/>
          <w:sz w:val="32"/>
          <w:szCs w:val="32"/>
          <w:lang w:val="en-US" w:eastAsia="zh-CN"/>
        </w:rPr>
        <w:t>10</w:t>
      </w:r>
      <w:r>
        <w:rPr>
          <w:rFonts w:hint="eastAsia" w:ascii="仿宋" w:hAnsi="仿宋" w:eastAsia="仿宋" w:cs="黑体"/>
          <w:sz w:val="32"/>
          <w:szCs w:val="32"/>
        </w:rPr>
        <w:t>人，退休</w:t>
      </w:r>
      <w:r>
        <w:rPr>
          <w:rFonts w:hint="eastAsia" w:ascii="仿宋" w:hAnsi="仿宋" w:eastAsia="仿宋" w:cs="黑体"/>
          <w:sz w:val="32"/>
          <w:szCs w:val="32"/>
          <w:lang w:val="en-US" w:eastAsia="zh-CN"/>
        </w:rPr>
        <w:t>0</w:t>
      </w:r>
      <w:r>
        <w:rPr>
          <w:rFonts w:hint="eastAsia" w:ascii="仿宋" w:hAnsi="仿宋" w:eastAsia="仿宋" w:cs="黑体"/>
          <w:sz w:val="32"/>
          <w:szCs w:val="32"/>
        </w:rPr>
        <w:t>人</w:t>
      </w:r>
      <w:r>
        <w:rPr>
          <w:rFonts w:hint="eastAsia" w:ascii="仿宋" w:hAnsi="仿宋" w:eastAsia="仿宋"/>
          <w:sz w:val="32"/>
          <w:szCs w:val="32"/>
        </w:rPr>
        <w:t>。</w:t>
      </w:r>
      <w:r>
        <w:rPr>
          <w:rFonts w:hint="eastAsia" w:ascii="仿宋" w:hAnsi="仿宋" w:eastAsia="仿宋" w:cs="黑体"/>
          <w:sz w:val="32"/>
          <w:szCs w:val="32"/>
        </w:rPr>
        <w:t>内设</w:t>
      </w:r>
      <w:r>
        <w:rPr>
          <w:rFonts w:hint="eastAsia" w:ascii="仿宋" w:hAnsi="仿宋" w:eastAsia="仿宋" w:cs="黑体"/>
          <w:sz w:val="32"/>
          <w:szCs w:val="32"/>
          <w:lang w:val="en-US" w:eastAsia="zh-CN"/>
        </w:rPr>
        <w:t>两个</w:t>
      </w:r>
      <w:r>
        <w:rPr>
          <w:rFonts w:hint="eastAsia" w:ascii="仿宋" w:hAnsi="仿宋" w:eastAsia="仿宋" w:cs="黑体"/>
          <w:sz w:val="32"/>
          <w:szCs w:val="32"/>
        </w:rPr>
        <w:t>科室</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分别为综合办和调度科。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第三部分  预算收支安排及增减变化情况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宋体" w:eastAsia="仿宋_GB2312"/>
          <w:b/>
          <w:bCs w:val="0"/>
          <w:sz w:val="32"/>
          <w:szCs w:val="32"/>
          <w:highlight w:val="none"/>
          <w:lang w:val="en-US" w:eastAsia="zh-CN"/>
        </w:rPr>
      </w:pP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一</w:t>
      </w: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收</w:t>
      </w:r>
      <w:r>
        <w:rPr>
          <w:rFonts w:hint="eastAsia" w:ascii="仿宋_GB2312" w:hAnsi="宋体"/>
          <w:b/>
          <w:bCs w:val="0"/>
          <w:sz w:val="32"/>
          <w:szCs w:val="32"/>
          <w:highlight w:val="none"/>
          <w:lang w:val="en-US" w:eastAsia="zh-CN"/>
        </w:rPr>
        <w:t>入支出预算</w:t>
      </w:r>
      <w:r>
        <w:rPr>
          <w:rFonts w:hint="eastAsia" w:ascii="仿宋_GB2312" w:hAnsi="宋体" w:eastAsia="仿宋_GB2312"/>
          <w:b/>
          <w:bCs w:val="0"/>
          <w:sz w:val="32"/>
          <w:szCs w:val="32"/>
          <w:highlight w:val="none"/>
          <w:lang w:val="en-US" w:eastAsia="zh-CN"/>
        </w:rPr>
        <w:t>总体情况</w:t>
      </w:r>
      <w:r>
        <w:rPr>
          <w:rFonts w:hint="eastAsia" w:ascii="仿宋_GB2312" w:hAnsi="宋体"/>
          <w:b/>
          <w:bCs w:val="0"/>
          <w:sz w:val="32"/>
          <w:szCs w:val="32"/>
          <w:highlight w:val="none"/>
          <w:lang w:val="en-US" w:eastAsia="zh-CN"/>
        </w:rPr>
        <w:t>及增减变化情况</w:t>
      </w:r>
      <w:r>
        <w:rPr>
          <w:rFonts w:hint="eastAsia" w:ascii="仿宋_GB2312" w:hAnsi="宋体" w:eastAsia="仿宋_GB2312"/>
          <w:b/>
          <w:bCs w:val="0"/>
          <w:sz w:val="32"/>
          <w:szCs w:val="32"/>
          <w:highlight w:val="none"/>
          <w:lang w:val="en-US" w:eastAsia="zh-CN"/>
        </w:rPr>
        <w:t>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bCs/>
          <w:szCs w:val="32"/>
          <w:highlight w:val="none"/>
          <w:lang w:val="en-US" w:eastAsia="zh-CN"/>
        </w:rPr>
      </w:pPr>
      <w:r>
        <w:rPr>
          <w:rFonts w:hint="eastAsia" w:ascii="仿宋_GB2312" w:hAnsi="宋体"/>
          <w:bCs/>
          <w:sz w:val="32"/>
          <w:szCs w:val="32"/>
          <w:highlight w:val="none"/>
          <w:lang w:val="en-US" w:eastAsia="zh-CN"/>
        </w:rPr>
        <w:t>按照综合预算的原则，</w:t>
      </w:r>
      <w:r>
        <w:rPr>
          <w:rFonts w:hint="eastAsia" w:ascii="仿宋_GB2312" w:hAnsi="仿宋_GB2312" w:cs="仿宋_GB2312"/>
          <w:sz w:val="32"/>
          <w:szCs w:val="32"/>
          <w:u w:val="none"/>
          <w:lang w:val="en-US" w:eastAsia="zh-CN"/>
        </w:rPr>
        <w:t>黄石市急救中心</w:t>
      </w:r>
      <w:r>
        <w:rPr>
          <w:rFonts w:hint="eastAsia" w:ascii="仿宋_GB2312" w:hAnsi="宋体"/>
          <w:bCs/>
          <w:sz w:val="32"/>
          <w:szCs w:val="32"/>
          <w:highlight w:val="none"/>
          <w:lang w:val="en-US" w:eastAsia="zh-CN"/>
        </w:rPr>
        <w:t>所有收入和支出均纳入部门预算管理。</w:t>
      </w:r>
      <w:r>
        <w:rPr>
          <w:rFonts w:hint="eastAsia" w:ascii="仿宋_GB2312" w:hAnsi="宋体"/>
          <w:b/>
          <w:bCs w:val="0"/>
          <w:sz w:val="32"/>
          <w:szCs w:val="32"/>
          <w:highlight w:val="none"/>
          <w:lang w:val="en-US" w:eastAsia="zh-CN"/>
        </w:rPr>
        <w:t>收入包括：</w:t>
      </w:r>
      <w:r>
        <w:rPr>
          <w:rFonts w:hint="eastAsia" w:ascii="仿宋_GB2312" w:hAnsi="宋体"/>
          <w:bCs/>
          <w:sz w:val="32"/>
          <w:szCs w:val="32"/>
          <w:highlight w:val="none"/>
          <w:lang w:val="en-US" w:eastAsia="zh-CN"/>
        </w:rPr>
        <w:t>一般公共预算拨款收入；</w:t>
      </w:r>
      <w:r>
        <w:rPr>
          <w:rFonts w:hint="eastAsia" w:ascii="仿宋_GB2312" w:hAnsi="宋体"/>
          <w:b/>
          <w:bCs w:val="0"/>
          <w:sz w:val="32"/>
          <w:szCs w:val="32"/>
          <w:highlight w:val="none"/>
          <w:lang w:val="en-US" w:eastAsia="zh-CN"/>
        </w:rPr>
        <w:t>支出包括：</w:t>
      </w:r>
      <w:r>
        <w:rPr>
          <w:rFonts w:hint="eastAsia" w:ascii="仿宋_GB2312" w:hAnsi="宋体"/>
          <w:bCs/>
          <w:sz w:val="32"/>
          <w:szCs w:val="32"/>
          <w:highlight w:val="none"/>
          <w:lang w:val="en-US" w:eastAsia="zh-CN"/>
        </w:rPr>
        <w:t>卫生健康支出</w:t>
      </w:r>
      <w:r>
        <w:rPr>
          <w:rFonts w:hint="eastAsia" w:ascii="仿宋_GB2312" w:hAnsi="仿宋_GB2312" w:cs="仿宋_GB2312"/>
          <w:sz w:val="32"/>
          <w:szCs w:val="32"/>
          <w:highlight w:val="none"/>
          <w:lang w:val="en-US" w:eastAsia="zh-CN"/>
        </w:rPr>
        <w:t>；</w:t>
      </w:r>
      <w:r>
        <w:rPr>
          <w:rFonts w:hint="eastAsia" w:ascii="黑体" w:hAnsi="黑体" w:eastAsia="黑体" w:cs="黑体"/>
          <w:b w:val="0"/>
          <w:bCs w:val="0"/>
          <w:sz w:val="32"/>
          <w:szCs w:val="32"/>
          <w:u w:val="none"/>
          <w:lang w:val="en-US" w:eastAsia="zh-CN"/>
        </w:rPr>
        <w:t>2024</w:t>
      </w:r>
      <w:r>
        <w:rPr>
          <w:rFonts w:hint="eastAsia" w:ascii="仿宋_GB2312" w:hAnsi="宋体" w:eastAsia="仿宋_GB2312"/>
          <w:b w:val="0"/>
          <w:bCs/>
          <w:sz w:val="32"/>
          <w:szCs w:val="32"/>
          <w:highlight w:val="none"/>
          <w:lang w:val="en-US" w:eastAsia="zh-CN"/>
        </w:rPr>
        <w:t>年</w:t>
      </w:r>
      <w:r>
        <w:rPr>
          <w:rFonts w:hint="eastAsia" w:ascii="仿宋_GB2312" w:hAnsi="宋体"/>
          <w:b w:val="0"/>
          <w:bCs/>
          <w:sz w:val="32"/>
          <w:szCs w:val="32"/>
          <w:highlight w:val="none"/>
          <w:lang w:val="en-US" w:eastAsia="zh-CN"/>
        </w:rPr>
        <w:t>度</w:t>
      </w:r>
      <w:r>
        <w:rPr>
          <w:rFonts w:hint="eastAsia" w:ascii="仿宋_GB2312" w:hAnsi="宋体" w:eastAsia="仿宋_GB2312"/>
          <w:b w:val="0"/>
          <w:bCs/>
          <w:sz w:val="32"/>
          <w:szCs w:val="32"/>
          <w:highlight w:val="none"/>
          <w:lang w:val="en-US" w:eastAsia="zh-CN"/>
        </w:rPr>
        <w:t>收支</w:t>
      </w:r>
      <w:r>
        <w:rPr>
          <w:rFonts w:hint="eastAsia" w:ascii="仿宋_GB2312" w:hAnsi="宋体"/>
          <w:b w:val="0"/>
          <w:bCs/>
          <w:sz w:val="32"/>
          <w:szCs w:val="32"/>
          <w:highlight w:val="none"/>
          <w:lang w:val="en-US" w:eastAsia="zh-CN"/>
        </w:rPr>
        <w:t>总预算</w:t>
      </w:r>
      <w:r>
        <w:rPr>
          <w:rFonts w:hint="eastAsia" w:ascii="仿宋_GB2312" w:hAnsi="宋体"/>
          <w:b w:val="0"/>
          <w:bCs/>
          <w:sz w:val="32"/>
          <w:szCs w:val="32"/>
          <w:highlight w:val="none"/>
          <w:u w:val="none"/>
          <w:lang w:val="en-US" w:eastAsia="zh-CN"/>
        </w:rPr>
        <w:t>267.28</w:t>
      </w:r>
      <w:r>
        <w:rPr>
          <w:rFonts w:hint="eastAsia" w:ascii="仿宋_GB2312" w:hAnsi="宋体" w:eastAsia="仿宋_GB2312"/>
          <w:b w:val="0"/>
          <w:bCs/>
          <w:sz w:val="32"/>
          <w:szCs w:val="32"/>
          <w:highlight w:val="none"/>
          <w:lang w:val="en-US" w:eastAsia="zh-CN"/>
        </w:rPr>
        <w:t>万元。</w:t>
      </w:r>
      <w:r>
        <w:rPr>
          <w:rFonts w:hint="eastAsia"/>
          <w:lang w:val="en-US" w:eastAsia="zh-CN"/>
        </w:rPr>
        <w:t>其中：1、收入预算情况。</w:t>
      </w:r>
      <w:r>
        <w:rPr>
          <w:rFonts w:hint="eastAsia" w:ascii="黑体" w:hAnsi="黑体" w:eastAsia="黑体" w:cs="黑体"/>
          <w:b w:val="0"/>
          <w:bCs w:val="0"/>
          <w:sz w:val="32"/>
          <w:szCs w:val="32"/>
          <w:u w:val="none"/>
          <w:lang w:val="en-US" w:eastAsia="zh-CN"/>
        </w:rPr>
        <w:t>2024</w:t>
      </w:r>
      <w:r>
        <w:rPr>
          <w:rFonts w:hint="eastAsia"/>
          <w:lang w:val="en-US" w:eastAsia="zh-CN"/>
        </w:rPr>
        <w:t>年度收入预算</w:t>
      </w:r>
      <w:r>
        <w:rPr>
          <w:rFonts w:hint="eastAsia" w:ascii="仿宋_GB2312" w:hAnsi="宋体" w:cs="Times New Roman"/>
          <w:b w:val="0"/>
          <w:bCs/>
          <w:sz w:val="32"/>
          <w:szCs w:val="32"/>
          <w:highlight w:val="none"/>
          <w:u w:val="none"/>
          <w:lang w:val="en-US" w:eastAsia="zh-CN"/>
        </w:rPr>
        <w:t>267.28</w:t>
      </w:r>
      <w:r>
        <w:rPr>
          <w:rFonts w:hint="eastAsia"/>
          <w:lang w:val="en-US" w:eastAsia="zh-CN"/>
        </w:rPr>
        <w:t>万元，比上年预算增加</w:t>
      </w:r>
      <w:r>
        <w:rPr>
          <w:rFonts w:hint="eastAsia" w:ascii="仿宋_GB2312" w:hAnsi="宋体" w:cs="Times New Roman"/>
          <w:b w:val="0"/>
          <w:bCs/>
          <w:sz w:val="32"/>
          <w:szCs w:val="32"/>
          <w:highlight w:val="none"/>
          <w:u w:val="none"/>
          <w:lang w:val="en-US" w:eastAsia="zh-CN"/>
        </w:rPr>
        <w:t>177.28</w:t>
      </w:r>
      <w:r>
        <w:rPr>
          <w:rFonts w:hint="eastAsia"/>
          <w:lang w:val="en-US" w:eastAsia="zh-CN"/>
        </w:rPr>
        <w:t>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196.98</w:t>
      </w:r>
      <w:r>
        <w:rPr>
          <w:rFonts w:hint="eastAsia" w:ascii="仿宋_GB2312" w:eastAsia="仿宋_GB2312"/>
          <w:bCs/>
          <w:kern w:val="44"/>
          <w:sz w:val="32"/>
          <w:szCs w:val="32"/>
          <w:highlight w:val="none"/>
        </w:rPr>
        <w:t>%</w:t>
      </w:r>
      <w:r>
        <w:rPr>
          <w:rFonts w:hint="eastAsia"/>
          <w:lang w:val="en-US" w:eastAsia="zh-CN"/>
        </w:rPr>
        <w:t>。其中，一般公共预算拨款收入</w:t>
      </w:r>
      <w:r>
        <w:rPr>
          <w:rFonts w:hint="eastAsia" w:ascii="仿宋_GB2312"/>
          <w:bCs/>
          <w:kern w:val="44"/>
          <w:sz w:val="32"/>
          <w:szCs w:val="32"/>
          <w:highlight w:val="none"/>
          <w:u w:val="none"/>
          <w:lang w:val="en-US" w:eastAsia="zh-CN"/>
        </w:rPr>
        <w:t>267.28</w:t>
      </w:r>
      <w:r>
        <w:rPr>
          <w:rFonts w:hint="eastAsia"/>
          <w:lang w:val="en-US" w:eastAsia="zh-CN"/>
        </w:rPr>
        <w:t>万元，</w:t>
      </w:r>
      <w:r>
        <w:rPr>
          <w:rFonts w:hint="eastAsia" w:ascii="仿宋_GB2312" w:hAnsi="宋体"/>
          <w:bCs/>
          <w:szCs w:val="32"/>
          <w:highlight w:val="none"/>
          <w:lang w:val="en-US" w:eastAsia="zh-CN"/>
        </w:rPr>
        <w:t>占本年收入</w:t>
      </w:r>
      <w:r>
        <w:rPr>
          <w:rFonts w:hint="eastAsia" w:ascii="仿宋_GB2312" w:hAnsi="宋体"/>
          <w:bCs/>
          <w:szCs w:val="32"/>
          <w:highlight w:val="none"/>
          <w:u w:val="none"/>
          <w:lang w:val="en-US" w:eastAsia="zh-CN"/>
        </w:rPr>
        <w:t>100</w:t>
      </w:r>
      <w:r>
        <w:rPr>
          <w:rFonts w:hint="eastAsia" w:ascii="仿宋_GB2312" w:hAnsi="宋体"/>
          <w:bCs/>
          <w:szCs w:val="32"/>
          <w:highlight w:val="none"/>
          <w:lang w:val="en-US" w:eastAsia="zh-CN"/>
        </w:rPr>
        <w:t>%，</w:t>
      </w:r>
      <w:r>
        <w:rPr>
          <w:rFonts w:hint="eastAsia"/>
          <w:lang w:val="en-US" w:eastAsia="zh-CN"/>
        </w:rPr>
        <w:t>包括经费拨款</w:t>
      </w:r>
      <w:r>
        <w:rPr>
          <w:rFonts w:hint="eastAsia" w:ascii="仿宋_GB2312"/>
          <w:bCs/>
          <w:kern w:val="44"/>
          <w:sz w:val="32"/>
          <w:szCs w:val="32"/>
          <w:highlight w:val="none"/>
          <w:u w:val="none"/>
          <w:lang w:val="en-US" w:eastAsia="zh-CN"/>
        </w:rPr>
        <w:t>267.28</w:t>
      </w:r>
      <w:r>
        <w:rPr>
          <w:rFonts w:hint="eastAsia"/>
          <w:lang w:val="en-US" w:eastAsia="zh-CN"/>
        </w:rPr>
        <w:t>万元，</w:t>
      </w:r>
      <w:r>
        <w:rPr>
          <w:rFonts w:hint="eastAsia" w:ascii="仿宋_GB2312" w:hAnsi="宋体"/>
          <w:bCs/>
          <w:szCs w:val="32"/>
          <w:highlight w:val="none"/>
          <w:lang w:val="en-US" w:eastAsia="zh-CN"/>
        </w:rPr>
        <w:t>占本年收入</w:t>
      </w:r>
      <w:r>
        <w:rPr>
          <w:rFonts w:hint="eastAsia" w:ascii="仿宋_GB2312" w:hAnsi="宋体"/>
          <w:bCs/>
          <w:szCs w:val="32"/>
          <w:highlight w:val="none"/>
          <w:u w:val="none"/>
          <w:lang w:val="en-US" w:eastAsia="zh-CN"/>
        </w:rPr>
        <w:t>100</w:t>
      </w:r>
      <w:r>
        <w:rPr>
          <w:rFonts w:hint="eastAsia" w:ascii="仿宋_GB2312" w:hAnsi="宋体"/>
          <w:bCs/>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_GB2312" w:hAnsi="宋体"/>
          <w:bCs/>
          <w:szCs w:val="32"/>
          <w:highlight w:val="none"/>
          <w:lang w:val="en-US" w:eastAsia="zh-CN"/>
        </w:rPr>
      </w:pPr>
      <w:r>
        <w:rPr>
          <w:rFonts w:hint="eastAsia"/>
          <w:b/>
          <w:bCs/>
          <w:lang w:val="en-US" w:eastAsia="zh-CN"/>
        </w:rPr>
        <w:t>收入增加原因：黄石市急救中心为2023年新增预算单位，2023年度收入预算只有项目经费90万元，无人员经费，2024年度收入预算新增人员经费。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cs="Times New Roman"/>
          <w:bCs/>
          <w:sz w:val="32"/>
          <w:szCs w:val="32"/>
          <w:highlight w:val="none"/>
          <w:lang w:val="en-US" w:eastAsia="zh-CN"/>
        </w:rPr>
      </w:pPr>
      <w:r>
        <w:rPr>
          <w:rFonts w:hint="eastAsia"/>
          <w:lang w:val="en-US" w:eastAsia="zh-CN"/>
        </w:rPr>
        <w:t>2、支出预算情况。</w:t>
      </w:r>
      <w:r>
        <w:rPr>
          <w:rFonts w:hint="eastAsia" w:ascii="仿宋_GB2312" w:hAnsi="宋体" w:cs="Times New Roman"/>
          <w:bCs/>
          <w:sz w:val="32"/>
          <w:szCs w:val="32"/>
          <w:highlight w:val="none"/>
          <w:lang w:val="en-US" w:eastAsia="zh-CN"/>
        </w:rPr>
        <w:t>2024年度支出预算267.28万元，比上年预算增加177.28万元，增长196.98%。按支出功能分类本年支出预算构成为：卫生健康支出267.28万元，占本年支出100%。按支出结构划分本年支出预算构成为：基本支出      177.28万元，占本年支出的66.33%;占总支出的项目支出90万元，占本年支出的33.67%。</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支出增加原因：</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lang w:val="en-US" w:eastAsia="zh-CN"/>
        </w:rPr>
        <w:t>（1）</w:t>
      </w:r>
      <w:r>
        <w:rPr>
          <w:rFonts w:hint="eastAsia" w:ascii="仿宋_GB2312" w:hAnsi="宋体" w:cs="Times New Roman"/>
          <w:bCs/>
          <w:sz w:val="32"/>
          <w:szCs w:val="32"/>
          <w:highlight w:val="none"/>
          <w:lang w:val="en-US" w:eastAsia="zh-CN"/>
        </w:rPr>
        <w:t>2024年基本支出比上年预算增加177.28万元，增长100%，主要是黄石市急救中心为2023年新增预算单位，2023年度无人员经费，因此无基本支出；</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lang w:val="en-US" w:eastAsia="zh-CN"/>
        </w:rPr>
        <w:t>（2）</w:t>
      </w:r>
      <w:r>
        <w:rPr>
          <w:rFonts w:hint="eastAsia" w:ascii="仿宋_GB2312" w:hAnsi="宋体" w:cs="Times New Roman"/>
          <w:bCs/>
          <w:sz w:val="32"/>
          <w:szCs w:val="32"/>
          <w:highlight w:val="none"/>
          <w:lang w:val="en-US" w:eastAsia="zh-CN"/>
        </w:rPr>
        <w:t>2024</w:t>
      </w:r>
      <w:r>
        <w:rPr>
          <w:rFonts w:hint="eastAsia"/>
          <w:lang w:val="en-US" w:eastAsia="zh-CN"/>
        </w:rPr>
        <w:t>年项目支出比上年预算对比无增减变化，与上年预算持平。</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（二）财政拨款收支预算总体情况说明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cs="Times New Roman"/>
          <w:lang w:val="en-US" w:eastAsia="zh-CN"/>
        </w:rPr>
      </w:pPr>
      <w:r>
        <w:rPr>
          <w:rFonts w:hint="eastAsia" w:ascii="仿宋_GB2312" w:hAnsi="宋体" w:cs="Times New Roman"/>
          <w:bCs/>
          <w:sz w:val="32"/>
          <w:szCs w:val="32"/>
          <w:highlight w:val="none"/>
          <w:lang w:val="en-US" w:eastAsia="zh-CN"/>
        </w:rPr>
        <w:t>2024</w:t>
      </w:r>
      <w:r>
        <w:rPr>
          <w:rFonts w:hint="eastAsia"/>
        </w:rPr>
        <w:t>年度财政拨款</w:t>
      </w:r>
      <w:r>
        <w:rPr>
          <w:rFonts w:hint="eastAsia"/>
          <w:lang w:val="en-US" w:eastAsia="zh-CN"/>
        </w:rPr>
        <w:t>收支总预算</w:t>
      </w:r>
      <w:r>
        <w:rPr>
          <w:rFonts w:hint="eastAsia" w:ascii="仿宋_GB2312" w:hAnsi="宋体" w:cs="Times New Roman"/>
          <w:bCs/>
          <w:sz w:val="32"/>
          <w:szCs w:val="32"/>
          <w:highlight w:val="none"/>
          <w:lang w:val="en-US" w:eastAsia="zh-CN"/>
        </w:rPr>
        <w:t>267.28</w:t>
      </w:r>
      <w:r>
        <w:rPr>
          <w:rFonts w:hint="eastAsia"/>
        </w:rPr>
        <w:t>万元</w:t>
      </w:r>
      <w:r>
        <w:rPr>
          <w:rFonts w:hint="eastAsia"/>
          <w:lang w:eastAsia="zh-CN"/>
        </w:rPr>
        <w:t>。</w:t>
      </w:r>
      <w:r>
        <w:rPr>
          <w:rFonts w:hint="eastAsia" w:ascii="Times New Roman" w:hAnsi="Times New Roman" w:cs="Times New Roman"/>
          <w:lang w:val="en-US" w:eastAsia="zh-CN"/>
        </w:rPr>
        <w:t>收入全部为一般公共预算拨款（无政府性基金预算及国有资本经营预算拨款）。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lang w:val="en-US" w:eastAsia="zh-CN"/>
        </w:rPr>
        <w:t>支出包括：</w:t>
      </w:r>
      <w:r>
        <w:rPr>
          <w:rFonts w:hint="eastAsia" w:ascii="仿宋_GB2312" w:hAnsi="宋体"/>
          <w:bCs/>
          <w:sz w:val="32"/>
          <w:szCs w:val="32"/>
          <w:highlight w:val="none"/>
          <w:lang w:val="en-US" w:eastAsia="zh-CN"/>
        </w:rPr>
        <w:t>卫生健康支出267.28</w:t>
      </w:r>
      <w:r>
        <w:rPr>
          <w:rFonts w:hint="eastAsia" w:ascii="仿宋_GB2312" w:hAnsi="宋体"/>
          <w:bCs/>
          <w:szCs w:val="32"/>
          <w:highlight w:val="none"/>
          <w:lang w:val="en-US" w:eastAsia="zh-CN"/>
        </w:rPr>
        <w:t>万元，占100%。</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（三）一般公共预算支出情况说明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cs="Times New Roman"/>
          <w:lang w:val="en-US" w:eastAsia="zh-CN"/>
        </w:rPr>
      </w:pPr>
      <w:r>
        <w:rPr>
          <w:rFonts w:hint="eastAsia"/>
          <w:lang w:val="en-US" w:eastAsia="zh-CN"/>
        </w:rPr>
        <w:t>1、一般公共预算支出规模变化</w:t>
      </w:r>
      <w:r>
        <w:rPr>
          <w:rFonts w:hint="eastAsia" w:ascii="Times New Roman" w:hAnsi="Times New Roman" w:cs="Times New Roman"/>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Cs/>
          <w:kern w:val="44"/>
          <w:sz w:val="32"/>
          <w:szCs w:val="32"/>
          <w:highlight w:val="none"/>
        </w:rPr>
      </w:pPr>
      <w:r>
        <w:rPr>
          <w:rFonts w:hint="eastAsia" w:ascii="仿宋_GB2312" w:hAnsi="仿宋_GB2312" w:eastAsia="仿宋_GB2312" w:cs="仿宋_GB2312"/>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一般公共预算支出</w:t>
      </w:r>
      <w:r>
        <w:rPr>
          <w:rFonts w:hint="eastAsia" w:ascii="仿宋_GB2312"/>
          <w:bCs/>
          <w:kern w:val="44"/>
          <w:sz w:val="32"/>
          <w:szCs w:val="32"/>
          <w:highlight w:val="none"/>
          <w:u w:val="none"/>
          <w:lang w:val="en-US" w:eastAsia="zh-CN"/>
        </w:rPr>
        <w:t>267.28</w:t>
      </w:r>
      <w:r>
        <w:rPr>
          <w:rFonts w:hint="eastAsia" w:ascii="仿宋_GB2312" w:eastAsia="仿宋_GB2312"/>
          <w:bCs/>
          <w:kern w:val="44"/>
          <w:sz w:val="32"/>
          <w:szCs w:val="32"/>
          <w:highlight w:val="none"/>
        </w:rPr>
        <w:t>万元，与</w:t>
      </w:r>
      <w:r>
        <w:rPr>
          <w:rFonts w:hint="eastAsia" w:ascii="仿宋_GB2312"/>
          <w:bCs/>
          <w:kern w:val="44"/>
          <w:sz w:val="32"/>
          <w:szCs w:val="32"/>
          <w:highlight w:val="none"/>
          <w:lang w:val="en-US" w:eastAsia="zh-CN"/>
        </w:rPr>
        <w:t>上年预算</w:t>
      </w:r>
      <w:r>
        <w:rPr>
          <w:rFonts w:hint="eastAsia" w:ascii="仿宋_GB2312" w:eastAsia="仿宋_GB2312"/>
          <w:bCs/>
          <w:kern w:val="44"/>
          <w:sz w:val="32"/>
          <w:szCs w:val="32"/>
          <w:highlight w:val="none"/>
        </w:rPr>
        <w:t>相比，</w:t>
      </w:r>
      <w:r>
        <w:rPr>
          <w:rFonts w:hint="eastAsia"/>
          <w:lang w:val="en-US" w:eastAsia="zh-CN"/>
        </w:rPr>
        <w:t>一般公共预算支出</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177.28</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196.98</w:t>
      </w:r>
      <w:r>
        <w:rPr>
          <w:rFonts w:hint="eastAsia" w:ascii="仿宋_GB2312" w:eastAsia="仿宋_GB2312"/>
          <w:bCs/>
          <w:kern w:val="44"/>
          <w:sz w:val="32"/>
          <w:szCs w:val="32"/>
          <w:highlight w:val="none"/>
        </w:rPr>
        <w:t>%。主要原因</w:t>
      </w:r>
      <w:r>
        <w:rPr>
          <w:rFonts w:hint="eastAsia" w:ascii="仿宋_GB2312"/>
          <w:bCs/>
          <w:kern w:val="44"/>
          <w:sz w:val="32"/>
          <w:szCs w:val="32"/>
          <w:highlight w:val="none"/>
          <w:lang w:eastAsia="zh-CN"/>
        </w:rPr>
        <w:t>：</w:t>
      </w:r>
      <w:r>
        <w:rPr>
          <w:rFonts w:hint="eastAsia" w:ascii="仿宋_GB2312"/>
          <w:bCs/>
          <w:kern w:val="44"/>
          <w:sz w:val="32"/>
          <w:szCs w:val="32"/>
          <w:highlight w:val="none"/>
          <w:lang w:val="en-US" w:eastAsia="zh-CN"/>
        </w:rPr>
        <w:t>一是</w:t>
      </w:r>
      <w:r>
        <w:rPr>
          <w:rFonts w:hint="eastAsia"/>
          <w:lang w:val="en-US" w:eastAsia="zh-CN"/>
        </w:rPr>
        <w:t>黄石市急救中心为</w:t>
      </w:r>
      <w:r>
        <w:rPr>
          <w:rFonts w:hint="eastAsia" w:ascii="仿宋_GB2312" w:hAnsi="Times New Roman" w:eastAsia="仿宋_GB2312"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；二是</w:t>
      </w:r>
      <w:r>
        <w:rPr>
          <w:rFonts w:hint="eastAsia" w:ascii="仿宋_GB2312" w:hAnsi="Times New Roman" w:eastAsia="仿宋_GB2312" w:cs="Times New Roman"/>
          <w:bCs/>
          <w:kern w:val="44"/>
          <w:sz w:val="32"/>
          <w:szCs w:val="32"/>
          <w:highlight w:val="none"/>
          <w:lang w:val="en-US" w:eastAsia="zh-CN"/>
        </w:rPr>
        <w:t>2023</w:t>
      </w:r>
      <w:r>
        <w:rPr>
          <w:rFonts w:hint="eastAsia" w:ascii="Times New Roman" w:hAnsi="Times New Roman" w:cs="Times New Roman"/>
          <w:lang w:val="en-US" w:eastAsia="zh-CN"/>
        </w:rPr>
        <w:t>年度收入预算只有项目经费</w:t>
      </w:r>
      <w:r>
        <w:rPr>
          <w:rFonts w:hint="eastAsia" w:ascii="仿宋_GB2312" w:hAnsi="Times New Roman" w:eastAsia="仿宋_GB2312" w:cs="Times New Roman"/>
          <w:bCs/>
          <w:kern w:val="44"/>
          <w:sz w:val="32"/>
          <w:szCs w:val="32"/>
          <w:highlight w:val="none"/>
          <w:lang w:val="en-US" w:eastAsia="zh-CN"/>
        </w:rPr>
        <w:t>90</w:t>
      </w:r>
      <w:r>
        <w:rPr>
          <w:rFonts w:hint="eastAsia" w:ascii="Times New Roman" w:hAnsi="Times New Roman" w:cs="Times New Roman"/>
          <w:lang w:val="en-US" w:eastAsia="zh-CN"/>
        </w:rPr>
        <w:t>万元，无人员经费，</w:t>
      </w:r>
      <w:r>
        <w:rPr>
          <w:rFonts w:hint="eastAsia" w:ascii="仿宋_GB2312" w:hAnsi="Times New Roman" w:eastAsia="仿宋_GB2312" w:cs="Times New Roman"/>
          <w:bCs/>
          <w:kern w:val="44"/>
          <w:sz w:val="32"/>
          <w:szCs w:val="32"/>
          <w:highlight w:val="none"/>
          <w:lang w:val="en-US" w:eastAsia="zh-CN"/>
        </w:rPr>
        <w:t>2024</w:t>
      </w:r>
      <w:r>
        <w:rPr>
          <w:rFonts w:hint="eastAsia" w:ascii="Times New Roman" w:hAnsi="Times New Roman" w:cs="Times New Roman"/>
          <w:lang w:val="en-US" w:eastAsia="zh-CN"/>
        </w:rPr>
        <w:t>年度收入预算新增人员经费</w:t>
      </w:r>
      <w:r>
        <w:rPr>
          <w:rFonts w:hint="eastAsia" w:ascii="仿宋_GB2312" w:eastAsia="仿宋_GB2312"/>
          <w:bCs/>
          <w:kern w:val="44"/>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2、一般公共预算支出</w:t>
      </w:r>
      <w:r>
        <w:rPr>
          <w:rFonts w:hint="eastAsia" w:ascii="楷体" w:hAnsi="楷体" w:eastAsia="楷体" w:cs="楷体"/>
          <w:bCs/>
          <w:kern w:val="44"/>
          <w:sz w:val="32"/>
          <w:szCs w:val="32"/>
          <w:highlight w:val="none"/>
        </w:rPr>
        <w:t>结构情况。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Cs/>
          <w:kern w:val="44"/>
          <w:sz w:val="32"/>
          <w:szCs w:val="32"/>
          <w:highlight w:val="none"/>
        </w:rPr>
      </w:pPr>
      <w:r>
        <w:rPr>
          <w:rFonts w:hint="eastAsia" w:ascii="仿宋_GB2312" w:hAnsi="Times New Roman" w:eastAsia="仿宋_GB2312" w:cs="Times New Roman"/>
          <w:bCs/>
          <w:kern w:val="44"/>
          <w:sz w:val="32"/>
          <w:szCs w:val="32"/>
          <w:highlight w:val="none"/>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w:t>
      </w:r>
      <w:r>
        <w:rPr>
          <w:rFonts w:hint="eastAsia" w:ascii="仿宋_GB2312" w:eastAsia="仿宋_GB2312"/>
          <w:bCs/>
          <w:kern w:val="44"/>
          <w:sz w:val="32"/>
          <w:szCs w:val="32"/>
          <w:highlight w:val="none"/>
        </w:rPr>
        <w:t>支出</w:t>
      </w:r>
      <w:r>
        <w:rPr>
          <w:rFonts w:hint="eastAsia" w:ascii="仿宋_GB2312"/>
          <w:bCs/>
          <w:kern w:val="44"/>
          <w:sz w:val="32"/>
          <w:szCs w:val="32"/>
          <w:highlight w:val="none"/>
          <w:u w:val="none"/>
          <w:lang w:val="en-US" w:eastAsia="zh-CN"/>
        </w:rPr>
        <w:t>267.28</w:t>
      </w:r>
      <w:r>
        <w:rPr>
          <w:rFonts w:hint="eastAsia" w:ascii="仿宋_GB2312" w:eastAsia="仿宋_GB2312"/>
          <w:bCs/>
          <w:kern w:val="44"/>
          <w:sz w:val="32"/>
          <w:szCs w:val="32"/>
          <w:highlight w:val="none"/>
        </w:rPr>
        <w:t>万元，主要用于以下方面：</w:t>
      </w:r>
      <w:r>
        <w:rPr>
          <w:rFonts w:hint="eastAsia" w:ascii="仿宋_GB2312" w:hAnsi="宋体"/>
          <w:bCs/>
          <w:sz w:val="32"/>
          <w:szCs w:val="32"/>
          <w:highlight w:val="none"/>
          <w:lang w:val="en-US" w:eastAsia="zh-CN"/>
        </w:rPr>
        <w:t>卫生健康支出267.28</w:t>
      </w:r>
      <w:r>
        <w:rPr>
          <w:rFonts w:hint="eastAsia" w:ascii="仿宋_GB2312" w:hAnsi="宋体"/>
          <w:bCs/>
          <w:szCs w:val="32"/>
          <w:highlight w:val="none"/>
          <w:lang w:val="en-US" w:eastAsia="zh-CN"/>
        </w:rPr>
        <w:t>万元，占100%</w:t>
      </w:r>
      <w:r>
        <w:rPr>
          <w:rFonts w:hint="eastAsia" w:ascii="仿宋_GB2312" w:eastAsia="仿宋_GB2312"/>
          <w:bCs/>
          <w:kern w:val="44"/>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3、一般公共预算支出</w:t>
      </w:r>
      <w:r>
        <w:rPr>
          <w:rFonts w:hint="eastAsia" w:ascii="楷体" w:hAnsi="楷体" w:eastAsia="楷体" w:cs="楷体"/>
          <w:bCs/>
          <w:kern w:val="44"/>
          <w:sz w:val="32"/>
          <w:szCs w:val="32"/>
          <w:highlight w:val="none"/>
        </w:rPr>
        <w:t>具体</w:t>
      </w:r>
      <w:r>
        <w:rPr>
          <w:rFonts w:hint="eastAsia" w:ascii="楷体" w:hAnsi="楷体" w:eastAsia="楷体" w:cs="楷体"/>
          <w:bCs/>
          <w:kern w:val="44"/>
          <w:sz w:val="32"/>
          <w:szCs w:val="32"/>
          <w:highlight w:val="none"/>
          <w:lang w:val="en-US" w:eastAsia="zh-CN"/>
        </w:rPr>
        <w:t>使用</w:t>
      </w:r>
      <w:r>
        <w:rPr>
          <w:rFonts w:hint="eastAsia" w:ascii="楷体" w:hAnsi="楷体" w:eastAsia="楷体" w:cs="楷体"/>
          <w:bCs/>
          <w:kern w:val="44"/>
          <w:sz w:val="32"/>
          <w:szCs w:val="32"/>
          <w:highlight w:val="none"/>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Cs/>
          <w:kern w:val="44"/>
          <w:sz w:val="32"/>
          <w:szCs w:val="32"/>
          <w:highlight w:val="none"/>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1）卫生健康</w:t>
      </w:r>
      <w:r>
        <w:rPr>
          <w:rFonts w:hint="eastAsia" w:ascii="楷体" w:hAnsi="楷体" w:eastAsia="楷体" w:cs="楷体"/>
          <w:bCs/>
          <w:kern w:val="44"/>
          <w:sz w:val="32"/>
          <w:szCs w:val="32"/>
          <w:highlight w:val="none"/>
        </w:rPr>
        <w:t>支出(类)</w:t>
      </w:r>
      <w:r>
        <w:rPr>
          <w:rFonts w:hint="eastAsia" w:ascii="楷体" w:hAnsi="楷体" w:eastAsia="楷体" w:cs="楷体"/>
          <w:bCs/>
          <w:kern w:val="44"/>
          <w:sz w:val="32"/>
          <w:szCs w:val="32"/>
          <w:highlight w:val="none"/>
          <w:lang w:val="en-US" w:eastAsia="zh-CN"/>
        </w:rPr>
        <w:t>卫生健康管理事务（款）其他卫生健康管理事务支出（项）</w:t>
      </w:r>
      <w:r>
        <w:rPr>
          <w:rFonts w:hint="eastAsia" w:ascii="仿宋_GB2312" w:hAnsi="Times New Roman" w:cs="Times New Roman"/>
          <w:bCs/>
          <w:kern w:val="44"/>
          <w:sz w:val="32"/>
          <w:szCs w:val="32"/>
          <w:highlight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预算数为267.28</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177.28</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196.98</w:t>
      </w:r>
      <w:r>
        <w:rPr>
          <w:rFonts w:hint="eastAsia" w:ascii="仿宋_GB2312" w:eastAsia="仿宋_GB2312"/>
          <w:bCs/>
          <w:kern w:val="44"/>
          <w:sz w:val="32"/>
          <w:szCs w:val="32"/>
          <w:highlight w:val="none"/>
        </w:rPr>
        <w:t>%。主要原因是</w:t>
      </w:r>
      <w:r>
        <w:rPr>
          <w:rFonts w:hint="eastAsia"/>
          <w:lang w:val="en-US" w:eastAsia="zh-CN"/>
        </w:rPr>
        <w:t>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w:t>
      </w:r>
      <w:r>
        <w:rPr>
          <w:rFonts w:hint="eastAsia" w:ascii="仿宋_GB2312" w:hAnsi="Times New Roman" w:eastAsia="仿宋_GB2312" w:cs="Times New Roman"/>
          <w:bCs/>
          <w:kern w:val="44"/>
          <w:sz w:val="32"/>
          <w:szCs w:val="32"/>
          <w:highlight w:val="none"/>
          <w:lang w:val="en-US" w:eastAsia="zh-CN"/>
        </w:rPr>
        <w:t>2023</w:t>
      </w:r>
      <w:r>
        <w:rPr>
          <w:rFonts w:hint="eastAsia" w:ascii="Times New Roman" w:hAnsi="Times New Roman" w:cs="Times New Roman"/>
          <w:lang w:val="en-US" w:eastAsia="zh-CN"/>
        </w:rPr>
        <w:t>年度收入预算只有项目经费</w:t>
      </w:r>
      <w:r>
        <w:rPr>
          <w:rFonts w:hint="eastAsia" w:ascii="仿宋_GB2312" w:hAnsi="Times New Roman" w:eastAsia="仿宋_GB2312" w:cs="Times New Roman"/>
          <w:bCs/>
          <w:kern w:val="44"/>
          <w:sz w:val="32"/>
          <w:szCs w:val="32"/>
          <w:highlight w:val="none"/>
          <w:lang w:val="en-US" w:eastAsia="zh-CN"/>
        </w:rPr>
        <w:t>90</w:t>
      </w:r>
      <w:r>
        <w:rPr>
          <w:rFonts w:hint="eastAsia" w:ascii="Times New Roman" w:hAnsi="Times New Roman" w:cs="Times New Roman"/>
          <w:lang w:val="en-US" w:eastAsia="zh-CN"/>
        </w:rPr>
        <w:t>万元，无人员经费，</w:t>
      </w:r>
      <w:r>
        <w:rPr>
          <w:rFonts w:hint="eastAsia" w:ascii="仿宋_GB2312" w:hAnsi="Times New Roman" w:eastAsia="仿宋_GB2312" w:cs="Times New Roman"/>
          <w:bCs/>
          <w:kern w:val="44"/>
          <w:sz w:val="32"/>
          <w:szCs w:val="32"/>
          <w:highlight w:val="none"/>
          <w:lang w:val="en-US" w:eastAsia="zh-CN"/>
        </w:rPr>
        <w:t>2024</w:t>
      </w:r>
      <w:r>
        <w:rPr>
          <w:rFonts w:hint="eastAsia" w:ascii="Times New Roman" w:hAnsi="Times New Roman" w:cs="Times New Roman"/>
          <w:lang w:val="en-US" w:eastAsia="zh-CN"/>
        </w:rPr>
        <w:t>年度收入预算新增人员经费</w:t>
      </w:r>
      <w:r>
        <w:rPr>
          <w:rFonts w:hint="eastAsia" w:ascii="仿宋_GB2312" w:eastAsia="仿宋_GB2312"/>
          <w:bCs/>
          <w:kern w:val="44"/>
          <w:sz w:val="32"/>
          <w:szCs w:val="32"/>
          <w:highlight w:val="none"/>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（四）一般公共预算基本支出情况说明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lang w:val="en-US" w:eastAsia="zh-CN"/>
        </w:rPr>
      </w:pPr>
      <w:r>
        <w:rPr>
          <w:rFonts w:hint="eastAsia" w:ascii="仿宋_GB2312" w:hAnsi="Times New Roman" w:eastAsia="仿宋_GB2312" w:cs="Times New Roman"/>
          <w:bCs/>
          <w:kern w:val="44"/>
          <w:sz w:val="32"/>
          <w:szCs w:val="32"/>
          <w:highlight w:val="none"/>
          <w:lang w:val="en-US" w:eastAsia="zh-CN"/>
        </w:rPr>
        <w:t>2024</w:t>
      </w:r>
      <w:r>
        <w:rPr>
          <w:rFonts w:hint="eastAsia"/>
          <w:lang w:val="en-US" w:eastAsia="zh-CN"/>
        </w:rPr>
        <w:t>年度一般公共预算基本支出</w:t>
      </w:r>
      <w:r>
        <w:rPr>
          <w:rFonts w:hint="eastAsia" w:ascii="仿宋_GB2312" w:hAnsi="Times New Roman" w:eastAsia="仿宋_GB2312" w:cs="Times New Roman"/>
          <w:bCs/>
          <w:kern w:val="44"/>
          <w:sz w:val="32"/>
          <w:szCs w:val="32"/>
          <w:highlight w:val="none"/>
          <w:lang w:val="en-US" w:eastAsia="zh-CN"/>
        </w:rPr>
        <w:t>177.28</w:t>
      </w:r>
      <w:r>
        <w:rPr>
          <w:rFonts w:hint="eastAsia"/>
          <w:lang w:val="en-US" w:eastAsia="zh-CN"/>
        </w:rPr>
        <w:t>万元，</w:t>
      </w:r>
      <w:r>
        <w:rPr>
          <w:rFonts w:hint="eastAsia" w:ascii="仿宋_GB2312"/>
          <w:bCs/>
          <w:kern w:val="44"/>
          <w:sz w:val="32"/>
          <w:szCs w:val="32"/>
          <w:highlight w:val="none"/>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177.28</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%。主要原因是</w:t>
      </w:r>
      <w:r>
        <w:rPr>
          <w:rFonts w:hint="eastAsia"/>
          <w:lang w:val="en-US" w:eastAsia="zh-CN"/>
        </w:rPr>
        <w:t>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w:t>
      </w:r>
      <w:r>
        <w:rPr>
          <w:rFonts w:hint="eastAsia" w:ascii="仿宋_GB2312" w:hAnsi="Times New Roman" w:eastAsia="仿宋_GB2312" w:cs="Times New Roman"/>
          <w:bCs/>
          <w:kern w:val="44"/>
          <w:sz w:val="32"/>
          <w:szCs w:val="32"/>
          <w:highlight w:val="none"/>
          <w:lang w:val="en-US" w:eastAsia="zh-CN"/>
        </w:rPr>
        <w:t>2023</w:t>
      </w:r>
      <w:r>
        <w:rPr>
          <w:rFonts w:hint="eastAsia" w:ascii="Times New Roman" w:hAnsi="Times New Roman" w:cs="Times New Roman"/>
          <w:lang w:val="en-US" w:eastAsia="zh-CN"/>
        </w:rPr>
        <w:t>年度收入预算只有项目经费</w:t>
      </w:r>
      <w:r>
        <w:rPr>
          <w:rFonts w:hint="eastAsia" w:ascii="仿宋_GB2312" w:hAnsi="Times New Roman" w:eastAsia="仿宋_GB2312" w:cs="Times New Roman"/>
          <w:bCs/>
          <w:kern w:val="44"/>
          <w:sz w:val="32"/>
          <w:szCs w:val="32"/>
          <w:highlight w:val="none"/>
          <w:lang w:val="en-US" w:eastAsia="zh-CN"/>
        </w:rPr>
        <w:t>90</w:t>
      </w:r>
      <w:r>
        <w:rPr>
          <w:rFonts w:hint="eastAsia" w:ascii="Times New Roman" w:hAnsi="Times New Roman" w:cs="Times New Roman"/>
          <w:lang w:val="en-US" w:eastAsia="zh-CN"/>
        </w:rPr>
        <w:t>万元，无人员经费及公用经费，</w:t>
      </w:r>
      <w:r>
        <w:rPr>
          <w:rFonts w:hint="eastAsia" w:ascii="仿宋_GB2312" w:hAnsi="Times New Roman" w:eastAsia="仿宋_GB2312" w:cs="Times New Roman"/>
          <w:bCs/>
          <w:kern w:val="44"/>
          <w:sz w:val="32"/>
          <w:szCs w:val="32"/>
          <w:highlight w:val="none"/>
          <w:lang w:val="en-US" w:eastAsia="zh-CN"/>
        </w:rPr>
        <w:t>2024</w:t>
      </w:r>
      <w:r>
        <w:rPr>
          <w:rFonts w:hint="eastAsia" w:ascii="Times New Roman" w:hAnsi="Times New Roman" w:cs="Times New Roman"/>
          <w:lang w:val="en-US" w:eastAsia="zh-CN"/>
        </w:rPr>
        <w:t>年度收入预算新增人员经费及公用经费</w:t>
      </w:r>
      <w:r>
        <w:rPr>
          <w:rFonts w:hint="eastAsia" w:ascii="仿宋_GB2312" w:eastAsia="仿宋_GB2312"/>
          <w:bCs/>
          <w:kern w:val="44"/>
          <w:sz w:val="32"/>
          <w:szCs w:val="32"/>
          <w:highlight w:val="none"/>
        </w:rPr>
        <w:t>。</w:t>
      </w:r>
      <w:r>
        <w:rPr>
          <w:rFonts w:hint="eastAsia"/>
          <w:lang w:val="en-US" w:eastAsia="zh-CN"/>
        </w:rPr>
        <w:t>其中：</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lang w:val="en-US" w:eastAsia="zh-CN"/>
        </w:rPr>
        <w:t>人员经费</w:t>
      </w:r>
      <w:r>
        <w:rPr>
          <w:rFonts w:hint="eastAsia" w:ascii="仿宋_GB2312" w:hAnsi="Times New Roman" w:eastAsia="仿宋_GB2312" w:cs="Times New Roman"/>
          <w:bCs/>
          <w:kern w:val="44"/>
          <w:sz w:val="32"/>
          <w:szCs w:val="32"/>
          <w:highlight w:val="none"/>
          <w:lang w:val="en-US" w:eastAsia="zh-CN"/>
        </w:rPr>
        <w:t>163.39</w:t>
      </w:r>
      <w:r>
        <w:rPr>
          <w:rFonts w:hint="eastAsia"/>
          <w:lang w:val="en-US" w:eastAsia="zh-CN"/>
        </w:rPr>
        <w:t>万元，主要包括：基本工资</w:t>
      </w:r>
      <w:r>
        <w:rPr>
          <w:rFonts w:hint="eastAsia" w:ascii="仿宋_GB2312" w:hAnsi="Times New Roman" w:eastAsia="仿宋_GB2312" w:cs="Times New Roman"/>
          <w:bCs/>
          <w:kern w:val="44"/>
          <w:sz w:val="32"/>
          <w:szCs w:val="32"/>
          <w:highlight w:val="none"/>
          <w:lang w:val="en-US" w:eastAsia="zh-CN"/>
        </w:rPr>
        <w:t>42.64</w:t>
      </w:r>
      <w:r>
        <w:rPr>
          <w:rFonts w:hint="eastAsia" w:ascii="仿宋_GB2312" w:eastAsia="仿宋_GB2312"/>
          <w:bCs/>
          <w:kern w:val="44"/>
          <w:sz w:val="32"/>
          <w:szCs w:val="32"/>
          <w:highlight w:val="none"/>
        </w:rPr>
        <w:t>万元</w:t>
      </w:r>
      <w:r>
        <w:rPr>
          <w:rFonts w:hint="eastAsia"/>
          <w:lang w:val="en-US" w:eastAsia="zh-CN"/>
        </w:rPr>
        <w:t>、津贴补贴</w:t>
      </w:r>
      <w:r>
        <w:rPr>
          <w:rFonts w:hint="eastAsia" w:ascii="仿宋_GB2312" w:hAnsi="Times New Roman" w:eastAsia="仿宋_GB2312" w:cs="Times New Roman"/>
          <w:bCs/>
          <w:kern w:val="44"/>
          <w:sz w:val="32"/>
          <w:szCs w:val="32"/>
          <w:highlight w:val="none"/>
          <w:lang w:val="en-US" w:eastAsia="zh-CN"/>
        </w:rPr>
        <w:t>11.62</w:t>
      </w:r>
      <w:r>
        <w:rPr>
          <w:rFonts w:hint="eastAsia" w:ascii="仿宋_GB2312" w:eastAsia="仿宋_GB2312"/>
          <w:bCs/>
          <w:kern w:val="44"/>
          <w:sz w:val="32"/>
          <w:szCs w:val="32"/>
          <w:highlight w:val="none"/>
        </w:rPr>
        <w:t>万元</w:t>
      </w:r>
      <w:r>
        <w:rPr>
          <w:rFonts w:hint="eastAsia"/>
          <w:lang w:val="en-US" w:eastAsia="zh-CN"/>
        </w:rPr>
        <w:t>、奖金</w:t>
      </w:r>
      <w:r>
        <w:rPr>
          <w:rFonts w:hint="eastAsia" w:ascii="仿宋_GB2312" w:hAnsi="Times New Roman" w:eastAsia="仿宋_GB2312" w:cs="Times New Roman"/>
          <w:bCs/>
          <w:kern w:val="44"/>
          <w:sz w:val="32"/>
          <w:szCs w:val="32"/>
          <w:highlight w:val="none"/>
          <w:lang w:val="en-US" w:eastAsia="zh-CN"/>
        </w:rPr>
        <w:t>30</w:t>
      </w:r>
      <w:r>
        <w:rPr>
          <w:rFonts w:hint="eastAsia" w:ascii="仿宋_GB2312" w:eastAsia="仿宋_GB2312"/>
          <w:bCs/>
          <w:kern w:val="44"/>
          <w:sz w:val="32"/>
          <w:szCs w:val="32"/>
          <w:highlight w:val="none"/>
        </w:rPr>
        <w:t>万元</w:t>
      </w:r>
      <w:r>
        <w:rPr>
          <w:rFonts w:hint="eastAsia"/>
          <w:lang w:val="en-US" w:eastAsia="zh-CN"/>
        </w:rPr>
        <w:t>、绩效工资</w:t>
      </w:r>
      <w:r>
        <w:rPr>
          <w:rFonts w:hint="eastAsia" w:ascii="仿宋_GB2312" w:hAnsi="Times New Roman" w:eastAsia="仿宋_GB2312" w:cs="Times New Roman"/>
          <w:bCs/>
          <w:kern w:val="44"/>
          <w:sz w:val="32"/>
          <w:szCs w:val="32"/>
          <w:highlight w:val="none"/>
          <w:lang w:val="en-US" w:eastAsia="zh-CN"/>
        </w:rPr>
        <w:t>24.30</w:t>
      </w:r>
      <w:r>
        <w:rPr>
          <w:rFonts w:hint="eastAsia" w:ascii="仿宋_GB2312" w:eastAsia="仿宋_GB2312"/>
          <w:bCs/>
          <w:kern w:val="44"/>
          <w:sz w:val="32"/>
          <w:szCs w:val="32"/>
          <w:highlight w:val="none"/>
        </w:rPr>
        <w:t>万元</w:t>
      </w:r>
      <w:r>
        <w:rPr>
          <w:rFonts w:hint="eastAsia"/>
          <w:lang w:val="en-US" w:eastAsia="zh-CN"/>
        </w:rPr>
        <w:t>、机关事业单位基本养老保险缴费</w:t>
      </w:r>
      <w:r>
        <w:rPr>
          <w:rFonts w:hint="eastAsia" w:ascii="仿宋_GB2312"/>
          <w:bCs/>
          <w:kern w:val="44"/>
          <w:sz w:val="32"/>
          <w:szCs w:val="32"/>
          <w:highlight w:val="none"/>
          <w:u w:val="none"/>
          <w:lang w:val="en-US" w:eastAsia="zh-CN"/>
        </w:rPr>
        <w:t>18.10</w:t>
      </w:r>
      <w:r>
        <w:rPr>
          <w:rFonts w:hint="eastAsia" w:ascii="仿宋_GB2312" w:eastAsia="仿宋_GB2312"/>
          <w:bCs/>
          <w:kern w:val="44"/>
          <w:sz w:val="32"/>
          <w:szCs w:val="32"/>
          <w:highlight w:val="none"/>
        </w:rPr>
        <w:t>万元</w:t>
      </w:r>
      <w:r>
        <w:rPr>
          <w:rFonts w:hint="eastAsia"/>
          <w:lang w:val="en-US" w:eastAsia="zh-CN"/>
        </w:rPr>
        <w:t>、职业年金缴费</w:t>
      </w:r>
      <w:r>
        <w:rPr>
          <w:rFonts w:hint="eastAsia" w:ascii="仿宋_GB2312" w:hAnsi="Times New Roman" w:eastAsia="仿宋_GB2312" w:cs="Times New Roman"/>
          <w:bCs/>
          <w:kern w:val="44"/>
          <w:sz w:val="32"/>
          <w:szCs w:val="32"/>
          <w:highlight w:val="none"/>
          <w:lang w:val="en-US" w:eastAsia="zh-CN"/>
        </w:rPr>
        <w:t>27.15</w:t>
      </w:r>
      <w:r>
        <w:rPr>
          <w:rFonts w:hint="eastAsia" w:ascii="仿宋_GB2312" w:eastAsia="仿宋_GB2312"/>
          <w:bCs/>
          <w:kern w:val="44"/>
          <w:sz w:val="32"/>
          <w:szCs w:val="32"/>
          <w:highlight w:val="none"/>
        </w:rPr>
        <w:t>万元</w:t>
      </w:r>
      <w:r>
        <w:rPr>
          <w:rFonts w:hint="eastAsia"/>
          <w:lang w:val="en-US" w:eastAsia="zh-CN"/>
        </w:rPr>
        <w:t>、职工基本医疗保险缴费</w:t>
      </w:r>
      <w:r>
        <w:rPr>
          <w:rFonts w:hint="eastAsia" w:ascii="仿宋_GB2312"/>
          <w:bCs/>
          <w:kern w:val="44"/>
          <w:sz w:val="32"/>
          <w:szCs w:val="32"/>
          <w:highlight w:val="none"/>
          <w:u w:val="none"/>
          <w:lang w:val="en-US" w:eastAsia="zh-CN"/>
        </w:rPr>
        <w:t>9.05</w:t>
      </w:r>
      <w:r>
        <w:rPr>
          <w:rFonts w:hint="eastAsia" w:ascii="仿宋_GB2312" w:eastAsia="仿宋_GB2312"/>
          <w:bCs/>
          <w:kern w:val="44"/>
          <w:sz w:val="32"/>
          <w:szCs w:val="32"/>
          <w:highlight w:val="none"/>
        </w:rPr>
        <w:t>万元</w:t>
      </w:r>
      <w:r>
        <w:rPr>
          <w:rFonts w:hint="eastAsia"/>
          <w:lang w:val="en-US" w:eastAsia="zh-CN"/>
        </w:rPr>
        <w:t>、公务员医疗补助缴费</w:t>
      </w:r>
      <w:r>
        <w:rPr>
          <w:rFonts w:hint="eastAsia" w:ascii="仿宋_GB2312" w:hAnsi="Times New Roman" w:eastAsia="仿宋_GB2312" w:cs="Times New Roman"/>
          <w:bCs/>
          <w:kern w:val="44"/>
          <w:sz w:val="32"/>
          <w:szCs w:val="32"/>
          <w:highlight w:val="none"/>
          <w:lang w:val="en-US" w:eastAsia="zh-CN"/>
        </w:rPr>
        <w:t>14.66</w:t>
      </w:r>
      <w:r>
        <w:rPr>
          <w:rFonts w:hint="eastAsia" w:ascii="仿宋_GB2312" w:eastAsia="仿宋_GB2312"/>
          <w:bCs/>
          <w:kern w:val="44"/>
          <w:sz w:val="32"/>
          <w:szCs w:val="32"/>
          <w:highlight w:val="none"/>
        </w:rPr>
        <w:t>万元</w:t>
      </w:r>
      <w:r>
        <w:rPr>
          <w:rFonts w:hint="eastAsia"/>
          <w:lang w:val="en-US" w:eastAsia="zh-CN"/>
        </w:rPr>
        <w:t>、住房公积金</w:t>
      </w:r>
      <w:r>
        <w:rPr>
          <w:rFonts w:hint="eastAsia" w:ascii="仿宋_GB2312" w:hAnsi="Times New Roman" w:eastAsia="仿宋_GB2312" w:cs="Times New Roman"/>
          <w:bCs/>
          <w:kern w:val="44"/>
          <w:sz w:val="32"/>
          <w:szCs w:val="32"/>
          <w:highlight w:val="none"/>
          <w:lang w:val="en-US" w:eastAsia="zh-CN"/>
        </w:rPr>
        <w:t>13.03</w:t>
      </w:r>
      <w:r>
        <w:rPr>
          <w:rFonts w:hint="eastAsia" w:ascii="仿宋_GB2312" w:eastAsia="仿宋_GB2312"/>
          <w:bCs/>
          <w:kern w:val="44"/>
          <w:sz w:val="32"/>
          <w:szCs w:val="32"/>
          <w:highlight w:val="none"/>
        </w:rPr>
        <w:t>万元</w:t>
      </w:r>
      <w:r>
        <w:rPr>
          <w:rFonts w:hint="eastAsia"/>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lang w:val="en-US" w:eastAsia="zh-CN"/>
        </w:rPr>
        <w:t>公用经费</w:t>
      </w:r>
      <w:r>
        <w:rPr>
          <w:rFonts w:hint="eastAsia" w:ascii="仿宋_GB2312" w:hAnsi="Times New Roman" w:eastAsia="仿宋_GB2312" w:cs="Times New Roman"/>
          <w:bCs/>
          <w:kern w:val="44"/>
          <w:sz w:val="32"/>
          <w:szCs w:val="32"/>
          <w:highlight w:val="none"/>
          <w:lang w:val="en-US" w:eastAsia="zh-CN"/>
        </w:rPr>
        <w:t>13.89</w:t>
      </w:r>
      <w:r>
        <w:rPr>
          <w:rFonts w:hint="eastAsia"/>
          <w:lang w:val="en-US" w:eastAsia="zh-CN"/>
        </w:rPr>
        <w:t>万元，主要包括：办公费</w:t>
      </w:r>
      <w:r>
        <w:rPr>
          <w:rFonts w:hint="eastAsia" w:ascii="仿宋_GB2312" w:hAnsi="Times New Roman" w:eastAsia="仿宋_GB2312" w:cs="Times New Roman"/>
          <w:bCs/>
          <w:kern w:val="44"/>
          <w:sz w:val="32"/>
          <w:szCs w:val="32"/>
          <w:highlight w:val="none"/>
          <w:lang w:val="en-US" w:eastAsia="zh-CN"/>
        </w:rPr>
        <w:t>0.2</w:t>
      </w:r>
      <w:r>
        <w:rPr>
          <w:rFonts w:hint="eastAsia" w:ascii="仿宋_GB2312" w:eastAsia="仿宋_GB2312"/>
          <w:bCs/>
          <w:kern w:val="44"/>
          <w:sz w:val="32"/>
          <w:szCs w:val="32"/>
          <w:highlight w:val="none"/>
        </w:rPr>
        <w:t>万元</w:t>
      </w:r>
      <w:r>
        <w:rPr>
          <w:rFonts w:hint="eastAsia"/>
          <w:lang w:val="en-US" w:eastAsia="zh-CN"/>
        </w:rPr>
        <w:t>、公务接待费</w:t>
      </w:r>
      <w:r>
        <w:rPr>
          <w:rFonts w:hint="eastAsia" w:ascii="仿宋_GB2312" w:hAnsi="Times New Roman" w:eastAsia="仿宋_GB2312" w:cs="Times New Roman"/>
          <w:bCs/>
          <w:kern w:val="44"/>
          <w:sz w:val="32"/>
          <w:szCs w:val="32"/>
          <w:highlight w:val="none"/>
          <w:lang w:val="en-US" w:eastAsia="zh-CN"/>
        </w:rPr>
        <w:t>0.6</w:t>
      </w:r>
      <w:r>
        <w:rPr>
          <w:rFonts w:hint="eastAsia" w:ascii="仿宋_GB2312" w:eastAsia="仿宋_GB2312"/>
          <w:bCs/>
          <w:kern w:val="44"/>
          <w:sz w:val="32"/>
          <w:szCs w:val="32"/>
          <w:highlight w:val="none"/>
        </w:rPr>
        <w:t>万元</w:t>
      </w:r>
      <w:r>
        <w:rPr>
          <w:rFonts w:hint="eastAsia" w:ascii="仿宋_GB2312"/>
          <w:bCs/>
          <w:kern w:val="44"/>
          <w:sz w:val="32"/>
          <w:szCs w:val="32"/>
          <w:highlight w:val="none"/>
          <w:lang w:eastAsia="zh-CN"/>
        </w:rPr>
        <w:t>、</w:t>
      </w:r>
      <w:r>
        <w:rPr>
          <w:rFonts w:hint="eastAsia"/>
          <w:lang w:val="en-US" w:eastAsia="zh-CN"/>
        </w:rPr>
        <w:t>工会经费</w:t>
      </w:r>
      <w:r>
        <w:rPr>
          <w:rFonts w:hint="eastAsia" w:ascii="仿宋_GB2312" w:hAnsi="Times New Roman" w:eastAsia="仿宋_GB2312" w:cs="Times New Roman"/>
          <w:bCs/>
          <w:kern w:val="44"/>
          <w:sz w:val="32"/>
          <w:szCs w:val="32"/>
          <w:highlight w:val="none"/>
          <w:lang w:val="en-US" w:eastAsia="zh-CN"/>
        </w:rPr>
        <w:t>2.17</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hAnsi="Times New Roman" w:eastAsia="仿宋_GB2312" w:cs="Times New Roman"/>
          <w:bCs/>
          <w:kern w:val="44"/>
          <w:sz w:val="32"/>
          <w:szCs w:val="32"/>
          <w:highlight w:val="none"/>
          <w:lang w:val="en-US" w:eastAsia="zh-CN"/>
        </w:rPr>
        <w:t>2.71</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hAnsi="Times New Roman" w:eastAsia="仿宋_GB2312" w:cs="Times New Roman"/>
          <w:bCs/>
          <w:kern w:val="44"/>
          <w:sz w:val="32"/>
          <w:szCs w:val="32"/>
          <w:highlight w:val="none"/>
          <w:lang w:val="en-US" w:eastAsia="zh-CN"/>
        </w:rPr>
        <w:t>4</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hAnsi="Times New Roman" w:eastAsia="仿宋_GB2312" w:cs="Times New Roman"/>
          <w:bCs/>
          <w:kern w:val="44"/>
          <w:sz w:val="32"/>
          <w:szCs w:val="32"/>
          <w:highlight w:val="none"/>
          <w:lang w:val="en-US" w:eastAsia="zh-CN"/>
        </w:rPr>
        <w:t>4.2</w:t>
      </w:r>
      <w:r>
        <w:rPr>
          <w:rFonts w:hint="eastAsia" w:ascii="仿宋_GB2312" w:eastAsia="仿宋_GB2312"/>
          <w:bCs/>
          <w:kern w:val="44"/>
          <w:sz w:val="32"/>
          <w:szCs w:val="32"/>
          <w:highlight w:val="none"/>
        </w:rPr>
        <w:t>万元</w:t>
      </w:r>
      <w:r>
        <w:rPr>
          <w:rFonts w:hint="eastAsia"/>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b/>
          <w:bCs/>
          <w:lang w:val="en-US" w:eastAsia="zh-CN"/>
        </w:rPr>
        <w:t xml:space="preserve">（五）政府性基金预算支出情况说明 </w:t>
      </w:r>
    </w:p>
    <w:p>
      <w:pPr>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lang w:val="en-US" w:eastAsia="zh-CN"/>
        </w:rPr>
        <w:t>2024</w:t>
      </w:r>
      <w:r>
        <w:rPr>
          <w:rFonts w:hint="eastAsia" w:ascii="Times New Roman" w:hAnsi="Times New Roman" w:cs="Times New Roman"/>
          <w:lang w:val="en-US" w:eastAsia="zh-CN"/>
        </w:rPr>
        <w:t>年本部门预算中没有使用政府性基金预算拨款安排的支出，故无此项预算，与上年对比无增减变化，与上年预算持平</w:t>
      </w:r>
      <w:r>
        <w:rPr>
          <w:rFonts w:hint="eastAsia" w:ascii="仿宋_GB2312" w:eastAsia="仿宋_GB2312"/>
          <w:bCs/>
          <w:kern w:val="44"/>
          <w:sz w:val="32"/>
          <w:szCs w:val="32"/>
          <w:highlight w:val="none"/>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（六）国有资本经营预算支出情况说明</w:t>
      </w:r>
    </w:p>
    <w:p>
      <w:pPr>
        <w:keepNext w:val="0"/>
        <w:keepLines w:val="0"/>
        <w:pageBreakBefore w:val="0"/>
        <w:kinsoku/>
        <w:wordWrap/>
        <w:overflowPunct/>
        <w:topLinePunct w:val="0"/>
        <w:autoSpaceDE/>
        <w:autoSpaceDN/>
        <w:bidi w:val="0"/>
        <w:spacing w:line="560" w:lineRule="exact"/>
        <w:ind w:firstLine="640"/>
        <w:jc w:val="both"/>
        <w:textAlignment w:val="auto"/>
        <w:rPr>
          <w:rFonts w:hint="eastAsia"/>
          <w:b/>
          <w:bCs/>
          <w:color w:val="FF0000"/>
          <w:lang w:val="en-US" w:eastAsia="zh-CN"/>
        </w:rPr>
      </w:pPr>
      <w:r>
        <w:rPr>
          <w:rFonts w:hint="eastAsia" w:ascii="仿宋_GB2312" w:hAnsi="仿宋_GB2312" w:eastAsia="仿宋_GB2312" w:cs="仿宋_GB2312"/>
          <w:lang w:val="en-US" w:eastAsia="zh-CN"/>
        </w:rPr>
        <w:t>2024</w:t>
      </w:r>
      <w:r>
        <w:rPr>
          <w:rFonts w:hint="eastAsia" w:ascii="Times New Roman" w:hAnsi="Times New Roman" w:cs="Times New Roman"/>
          <w:lang w:val="en-US" w:eastAsia="zh-CN"/>
        </w:rPr>
        <w:t>年本部门预算中没有使用国有资本经营预算拨款安排的支出，故无此项预算，与上年对比无增减变化，与上年预算持平</w:t>
      </w:r>
      <w:r>
        <w:rPr>
          <w:rFonts w:hint="eastAsia" w:ascii="仿宋_GB2312" w:eastAsia="仿宋_GB2312"/>
          <w:bCs/>
          <w:kern w:val="44"/>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b/>
          <w:bCs/>
          <w:lang w:val="en-US" w:eastAsia="zh-CN"/>
        </w:rPr>
      </w:pPr>
      <w:r>
        <w:rPr>
          <w:rFonts w:hint="eastAsia"/>
          <w:b/>
          <w:bCs/>
          <w:lang w:val="en-US" w:eastAsia="zh-CN"/>
        </w:rPr>
        <w:t>（七）项目支出预算情况说明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kern w:val="44"/>
          <w:sz w:val="32"/>
          <w:szCs w:val="32"/>
          <w:highlight w:val="none"/>
          <w:lang w:val="en-US" w:eastAsia="zh-CN"/>
        </w:rPr>
      </w:pPr>
      <w:r>
        <w:rPr>
          <w:rFonts w:hint="eastAsia" w:ascii="仿宋_GB2312" w:hAnsi="仿宋_GB2312" w:eastAsia="仿宋_GB2312" w:cs="仿宋_GB2312"/>
          <w:b w:val="0"/>
          <w:bCs w:val="0"/>
          <w:sz w:val="32"/>
          <w:szCs w:val="32"/>
          <w:u w:val="none"/>
          <w:lang w:val="en-US" w:eastAsia="zh-CN"/>
        </w:rPr>
        <w:t>2024</w:t>
      </w:r>
      <w:r>
        <w:rPr>
          <w:rFonts w:hint="eastAsia"/>
          <w:lang w:val="en-US" w:eastAsia="zh-CN"/>
        </w:rPr>
        <w:t>年度</w:t>
      </w:r>
      <w:r>
        <w:rPr>
          <w:rFonts w:hint="eastAsia" w:ascii="Times New Roman" w:hAnsi="Times New Roman" w:cs="Times New Roman"/>
          <w:lang w:val="en-US" w:eastAsia="zh-CN"/>
        </w:rPr>
        <w:t>预算共安排项目支出</w:t>
      </w:r>
      <w:r>
        <w:rPr>
          <w:rFonts w:hint="eastAsia" w:ascii="仿宋_GB2312" w:hAnsi="仿宋_GB2312" w:eastAsia="仿宋_GB2312" w:cs="仿宋_GB2312"/>
          <w:lang w:val="en-US" w:eastAsia="zh-CN"/>
        </w:rPr>
        <w:t>90</w:t>
      </w:r>
      <w:r>
        <w:rPr>
          <w:rFonts w:hint="eastAsia" w:ascii="Times New Roman" w:hAnsi="Times New Roman" w:cs="Times New Roman"/>
          <w:lang w:val="en-US" w:eastAsia="zh-CN"/>
        </w:rPr>
        <w:t>万元，与上年对比无增减变化，与上年预算持平。</w:t>
      </w:r>
      <w:r>
        <w:rPr>
          <w:rFonts w:hint="eastAsia" w:ascii="仿宋_GB2312" w:eastAsia="仿宋_GB2312"/>
          <w:bCs/>
          <w:kern w:val="44"/>
          <w:sz w:val="32"/>
          <w:szCs w:val="32"/>
          <w:highlight w:val="none"/>
          <w:lang w:val="en-US" w:eastAsia="zh-CN"/>
        </w:rPr>
        <w:t>主要包括：本年财政拨款安排</w:t>
      </w:r>
      <w:r>
        <w:rPr>
          <w:rFonts w:hint="eastAsia" w:ascii="仿宋_GB2312"/>
          <w:bCs/>
          <w:kern w:val="44"/>
          <w:sz w:val="32"/>
          <w:szCs w:val="32"/>
          <w:highlight w:val="none"/>
          <w:lang w:val="en-US" w:eastAsia="zh-CN"/>
        </w:rPr>
        <w:t>90</w:t>
      </w:r>
      <w:r>
        <w:rPr>
          <w:rFonts w:hint="eastAsia" w:ascii="仿宋_GB2312" w:eastAsia="仿宋_GB2312"/>
          <w:bCs/>
          <w:kern w:val="44"/>
          <w:sz w:val="32"/>
          <w:szCs w:val="32"/>
          <w:highlight w:val="none"/>
          <w:lang w:val="en-US" w:eastAsia="zh-CN"/>
        </w:rPr>
        <w:t>万元（其中，一般公共预算拨款安排</w:t>
      </w:r>
      <w:r>
        <w:rPr>
          <w:rFonts w:hint="eastAsia" w:ascii="仿宋_GB2312"/>
          <w:bCs/>
          <w:kern w:val="44"/>
          <w:sz w:val="32"/>
          <w:szCs w:val="32"/>
          <w:highlight w:val="none"/>
          <w:lang w:val="en-US" w:eastAsia="zh-CN"/>
        </w:rPr>
        <w:t>90</w:t>
      </w:r>
      <w:r>
        <w:rPr>
          <w:rFonts w:hint="eastAsia" w:ascii="仿宋_GB2312" w:eastAsia="仿宋_GB2312"/>
          <w:bCs/>
          <w:kern w:val="44"/>
          <w:sz w:val="32"/>
          <w:szCs w:val="32"/>
          <w:highlight w:val="none"/>
          <w:lang w:val="en-US" w:eastAsia="zh-CN"/>
        </w:rPr>
        <w:t>万元），财政拨款结转结余安排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万元（其中，一般公共预算拨款安排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万元，政府性基金预算拨款安排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万元，国有资本经营预算拨款安排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万元），财政专户管理资金安排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万元和单位资金安排</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lang w:val="en-US" w:eastAsia="zh-CN"/>
        </w:rPr>
        <w:t>万元。</w:t>
      </w:r>
    </w:p>
    <w:p>
      <w:pPr>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仿宋_GB2312" w:eastAsia="仿宋_GB2312" w:cs="仿宋_GB2312"/>
          <w:bCs/>
          <w:kern w:val="44"/>
          <w:sz w:val="32"/>
          <w:szCs w:val="32"/>
          <w:highlight w:val="none"/>
          <w:lang w:eastAsia="zh-CN"/>
        </w:rPr>
      </w:pPr>
      <w:r>
        <w:rPr>
          <w:rFonts w:hint="eastAsia" w:ascii="仿宋_GB2312"/>
          <w:b w:val="0"/>
          <w:bCs w:val="0"/>
          <w:color w:val="000000"/>
          <w:sz w:val="32"/>
          <w:szCs w:val="32"/>
          <w:highlight w:val="none"/>
          <w:lang w:val="en-US" w:eastAsia="zh-CN"/>
        </w:rPr>
        <w:t>项目包括：1、黄石市120急救指挥中心应急专项项目。预算经费90</w:t>
      </w:r>
      <w:r>
        <w:rPr>
          <w:rFonts w:hint="eastAsia" w:ascii="仿宋_GB2312" w:eastAsia="仿宋_GB2312"/>
          <w:bCs/>
          <w:kern w:val="44"/>
          <w:sz w:val="32"/>
          <w:szCs w:val="32"/>
          <w:highlight w:val="none"/>
          <w:lang w:val="en-US" w:eastAsia="zh-CN"/>
        </w:rPr>
        <w:t>万元</w:t>
      </w:r>
      <w:r>
        <w:rPr>
          <w:rFonts w:hint="eastAsia" w:ascii="仿宋_GB2312"/>
          <w:bCs/>
          <w:kern w:val="44"/>
          <w:sz w:val="32"/>
          <w:szCs w:val="32"/>
          <w:highlight w:val="none"/>
          <w:lang w:val="en-US" w:eastAsia="zh-CN"/>
        </w:rPr>
        <w:t>，</w:t>
      </w:r>
      <w:r>
        <w:rPr>
          <w:rFonts w:hint="eastAsia" w:ascii="Times New Roman" w:hAnsi="Times New Roman" w:cs="Times New Roman"/>
          <w:lang w:val="en-US" w:eastAsia="zh-CN"/>
        </w:rPr>
        <w:t>与上年对比无增减变化，与上年预算持</w:t>
      </w:r>
      <w:r>
        <w:rPr>
          <w:rFonts w:hint="eastAsia" w:ascii="仿宋_GB2312" w:hAnsi="仿宋_GB2312" w:eastAsia="仿宋_GB2312" w:cs="仿宋_GB2312"/>
          <w:lang w:val="en-US" w:eastAsia="zh-CN"/>
        </w:rPr>
        <w:t>平</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val="en-US" w:eastAsia="zh-CN"/>
        </w:rPr>
        <w:t>主要用于</w:t>
      </w:r>
      <w:r>
        <w:rPr>
          <w:rFonts w:hint="eastAsia" w:ascii="仿宋_GB2312" w:hAnsi="仿宋_GB2312" w:eastAsia="仿宋_GB2312" w:cs="仿宋_GB2312"/>
          <w:kern w:val="0"/>
          <w:sz w:val="32"/>
          <w:szCs w:val="32"/>
        </w:rPr>
        <w:t>指挥调度系统维护费</w:t>
      </w:r>
      <w:r>
        <w:rPr>
          <w:rFonts w:hint="eastAsia" w:ascii="仿宋_GB2312" w:hAnsi="仿宋_GB2312" w:eastAsia="仿宋_GB2312" w:cs="仿宋_GB2312"/>
          <w:kern w:val="0"/>
          <w:sz w:val="32"/>
          <w:szCs w:val="32"/>
          <w:lang w:eastAsia="zh-CN"/>
        </w:rPr>
        <w:t>、院前急救的培训、应急演练及宣传活动等</w:t>
      </w:r>
      <w:r>
        <w:rPr>
          <w:rFonts w:hint="eastAsia" w:ascii="仿宋_GB2312" w:hAnsi="仿宋_GB2312" w:eastAsia="仿宋_GB2312" w:cs="仿宋_GB2312"/>
          <w:bCs/>
          <w:kern w:val="44"/>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第四部分  机关运行经费安排情况说明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u w:val="none"/>
          <w:lang w:val="en-US" w:eastAsia="zh-CN"/>
        </w:rPr>
        <w:t>2024</w:t>
      </w:r>
      <w:r>
        <w:rPr>
          <w:rFonts w:hint="eastAsia"/>
          <w:lang w:val="en-US" w:eastAsia="zh-CN"/>
        </w:rPr>
        <w:t>年度机关运行经费机关运行经费预算总额为</w:t>
      </w:r>
      <w:r>
        <w:rPr>
          <w:rFonts w:hint="eastAsia" w:ascii="仿宋_GB2312" w:hAnsi="仿宋_GB2312" w:eastAsia="仿宋_GB2312" w:cs="仿宋_GB2312"/>
          <w:lang w:val="en-US" w:eastAsia="zh-CN"/>
        </w:rPr>
        <w:t xml:space="preserve">13.89  </w:t>
      </w:r>
      <w:r>
        <w:rPr>
          <w:rFonts w:hint="eastAsia"/>
          <w:lang w:val="en-US" w:eastAsia="zh-CN"/>
        </w:rPr>
        <w:t xml:space="preserve">    万元，比上年增</w:t>
      </w:r>
      <w:r>
        <w:rPr>
          <w:rFonts w:hint="eastAsia" w:ascii="仿宋_GB2312" w:hAnsi="仿宋_GB2312" w:eastAsia="仿宋_GB2312" w:cs="仿宋_GB2312"/>
          <w:lang w:val="en-US" w:eastAsia="zh-CN"/>
        </w:rPr>
        <w:t>加13.89万元，增长100%</w:t>
      </w:r>
      <w:r>
        <w:rPr>
          <w:rFonts w:hint="eastAsia"/>
          <w:lang w:val="en-US" w:eastAsia="zh-CN"/>
        </w:rPr>
        <w:t>，增加原因主要是：黄石市急救中心为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w:t>
      </w:r>
      <w:r>
        <w:rPr>
          <w:rFonts w:hint="eastAsia" w:ascii="仿宋_GB2312" w:hAnsi="Times New Roman" w:eastAsia="仿宋_GB2312" w:cs="Times New Roman"/>
          <w:bCs/>
          <w:kern w:val="44"/>
          <w:sz w:val="32"/>
          <w:szCs w:val="32"/>
          <w:highlight w:val="none"/>
          <w:lang w:val="en-US" w:eastAsia="zh-CN"/>
        </w:rPr>
        <w:t>2023</w:t>
      </w:r>
      <w:r>
        <w:rPr>
          <w:rFonts w:hint="eastAsia" w:ascii="Times New Roman" w:hAnsi="Times New Roman" w:cs="Times New Roman"/>
          <w:lang w:val="en-US" w:eastAsia="zh-CN"/>
        </w:rPr>
        <w:t>年度收入预算只有项目经费</w:t>
      </w:r>
      <w:r>
        <w:rPr>
          <w:rFonts w:hint="eastAsia" w:ascii="仿宋_GB2312" w:hAnsi="Times New Roman" w:eastAsia="仿宋_GB2312" w:cs="Times New Roman"/>
          <w:bCs/>
          <w:kern w:val="44"/>
          <w:sz w:val="32"/>
          <w:szCs w:val="32"/>
          <w:highlight w:val="none"/>
          <w:lang w:val="en-US" w:eastAsia="zh-CN"/>
        </w:rPr>
        <w:t>90</w:t>
      </w:r>
      <w:r>
        <w:rPr>
          <w:rFonts w:hint="eastAsia" w:ascii="Times New Roman" w:hAnsi="Times New Roman" w:cs="Times New Roman"/>
          <w:lang w:val="en-US" w:eastAsia="zh-CN"/>
        </w:rPr>
        <w:t>万元，无人员经费及公用经费，</w:t>
      </w:r>
      <w:r>
        <w:rPr>
          <w:rFonts w:hint="eastAsia" w:ascii="仿宋_GB2312" w:hAnsi="Times New Roman" w:eastAsia="仿宋_GB2312" w:cs="Times New Roman"/>
          <w:bCs/>
          <w:kern w:val="44"/>
          <w:sz w:val="32"/>
          <w:szCs w:val="32"/>
          <w:highlight w:val="none"/>
          <w:lang w:val="en-US" w:eastAsia="zh-CN"/>
        </w:rPr>
        <w:t>2024</w:t>
      </w:r>
      <w:r>
        <w:rPr>
          <w:rFonts w:hint="eastAsia" w:ascii="Times New Roman" w:hAnsi="Times New Roman" w:cs="Times New Roman"/>
          <w:lang w:val="en-US" w:eastAsia="zh-CN"/>
        </w:rPr>
        <w:t>年度收入预算新增人员经费及公用经费</w:t>
      </w:r>
      <w:r>
        <w:rPr>
          <w:rFonts w:hint="eastAsia"/>
          <w:lang w:val="en-US"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u w:val="none"/>
          <w:lang w:val="en-US" w:eastAsia="zh-CN"/>
        </w:rPr>
        <w:t>2024</w:t>
      </w:r>
      <w:r>
        <w:rPr>
          <w:rFonts w:hint="eastAsia"/>
          <w:lang w:val="en-US" w:eastAsia="zh-CN"/>
        </w:rPr>
        <w:t>年度机关运行经费预算包括：办公费</w:t>
      </w:r>
      <w:r>
        <w:rPr>
          <w:rFonts w:hint="eastAsia" w:ascii="仿宋_GB2312"/>
          <w:bCs/>
          <w:kern w:val="44"/>
          <w:sz w:val="32"/>
          <w:szCs w:val="32"/>
          <w:highlight w:val="none"/>
          <w:u w:val="none"/>
          <w:lang w:val="en-US" w:eastAsia="zh-CN"/>
        </w:rPr>
        <w:t>0.2</w:t>
      </w:r>
      <w:r>
        <w:rPr>
          <w:rFonts w:hint="eastAsia"/>
          <w:lang w:val="en-US" w:eastAsia="zh-CN"/>
        </w:rPr>
        <w:t>万元，公务接待费</w:t>
      </w:r>
      <w:r>
        <w:rPr>
          <w:rFonts w:hint="eastAsia" w:ascii="仿宋_GB2312" w:hAnsi="Times New Roman" w:eastAsia="仿宋_GB2312" w:cs="Times New Roman"/>
          <w:bCs/>
          <w:kern w:val="44"/>
          <w:sz w:val="32"/>
          <w:szCs w:val="32"/>
          <w:highlight w:val="none"/>
          <w:lang w:val="en-US" w:eastAsia="zh-CN"/>
        </w:rPr>
        <w:t>0.6</w:t>
      </w:r>
      <w:r>
        <w:rPr>
          <w:rFonts w:hint="eastAsia" w:ascii="仿宋_GB2312" w:eastAsia="仿宋_GB2312"/>
          <w:bCs/>
          <w:kern w:val="44"/>
          <w:sz w:val="32"/>
          <w:szCs w:val="32"/>
          <w:highlight w:val="none"/>
        </w:rPr>
        <w:t>万元</w:t>
      </w:r>
      <w:r>
        <w:rPr>
          <w:rFonts w:hint="eastAsia" w:ascii="仿宋_GB2312"/>
          <w:bCs/>
          <w:kern w:val="44"/>
          <w:sz w:val="32"/>
          <w:szCs w:val="32"/>
          <w:highlight w:val="none"/>
          <w:lang w:eastAsia="zh-CN"/>
        </w:rPr>
        <w:t>、</w:t>
      </w:r>
      <w:r>
        <w:rPr>
          <w:rFonts w:hint="eastAsia"/>
          <w:lang w:val="en-US" w:eastAsia="zh-CN"/>
        </w:rPr>
        <w:t>工会经费</w:t>
      </w:r>
      <w:r>
        <w:rPr>
          <w:rFonts w:hint="eastAsia" w:ascii="仿宋_GB2312" w:hAnsi="Times New Roman" w:eastAsia="仿宋_GB2312" w:cs="Times New Roman"/>
          <w:bCs/>
          <w:kern w:val="44"/>
          <w:sz w:val="32"/>
          <w:szCs w:val="32"/>
          <w:highlight w:val="none"/>
          <w:lang w:val="en-US" w:eastAsia="zh-CN"/>
        </w:rPr>
        <w:t>2.17</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hAnsi="Times New Roman" w:eastAsia="仿宋_GB2312" w:cs="Times New Roman"/>
          <w:bCs/>
          <w:kern w:val="44"/>
          <w:sz w:val="32"/>
          <w:szCs w:val="32"/>
          <w:highlight w:val="none"/>
          <w:lang w:val="en-US" w:eastAsia="zh-CN"/>
        </w:rPr>
        <w:t>2.71</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hAnsi="Times New Roman" w:eastAsia="仿宋_GB2312" w:cs="Times New Roman"/>
          <w:bCs/>
          <w:kern w:val="44"/>
          <w:sz w:val="32"/>
          <w:szCs w:val="32"/>
          <w:highlight w:val="none"/>
          <w:lang w:val="en-US" w:eastAsia="zh-CN"/>
        </w:rPr>
        <w:t>4</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hAnsi="Times New Roman" w:eastAsia="仿宋_GB2312" w:cs="Times New Roman"/>
          <w:bCs/>
          <w:kern w:val="44"/>
          <w:sz w:val="32"/>
          <w:szCs w:val="32"/>
          <w:highlight w:val="none"/>
          <w:lang w:val="en-US" w:eastAsia="zh-CN"/>
        </w:rPr>
        <w:t>4.2</w:t>
      </w:r>
      <w:r>
        <w:rPr>
          <w:rFonts w:hint="eastAsia" w:ascii="仿宋_GB2312" w:eastAsia="仿宋_GB2312"/>
          <w:bCs/>
          <w:kern w:val="44"/>
          <w:sz w:val="32"/>
          <w:szCs w:val="32"/>
          <w:highlight w:val="none"/>
        </w:rPr>
        <w:t>万元</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第五部分  一般公共预算“三公”经费支出情况说明 </w:t>
      </w:r>
    </w:p>
    <w:p>
      <w:pPr>
        <w:keepNext w:val="0"/>
        <w:keepLines w:val="0"/>
        <w:pageBreakBefore w:val="0"/>
        <w:widowControl w:val="0"/>
        <w:numPr>
          <w:ilvl w:val="0"/>
          <w:numId w:val="0"/>
        </w:numPr>
        <w:kinsoku/>
        <w:wordWrap/>
        <w:overflowPunct/>
        <w:topLinePunct w:val="0"/>
        <w:autoSpaceDE/>
        <w:autoSpaceDN/>
        <w:bidi w:val="0"/>
        <w:spacing w:line="560" w:lineRule="exact"/>
        <w:ind w:left="640" w:leftChars="200" w:right="0" w:rightChars="0" w:firstLine="0" w:firstLineChars="0"/>
        <w:jc w:val="both"/>
        <w:textAlignment w:val="auto"/>
        <w:outlineLvl w:val="9"/>
        <w:rPr>
          <w:rFonts w:hint="default"/>
          <w:b/>
          <w:bCs/>
          <w:lang w:val="en-US" w:eastAsia="zh-CN"/>
        </w:rPr>
      </w:pPr>
      <w:r>
        <w:rPr>
          <w:rFonts w:hint="eastAsia"/>
          <w:b/>
          <w:bCs/>
          <w:lang w:val="en-US" w:eastAsia="zh-CN"/>
        </w:rPr>
        <w:t>（一）一般公共预算“三公”经费支出总体情况说明。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lang w:val="en-US" w:eastAsia="zh-CN"/>
        </w:rPr>
      </w:pPr>
      <w:r>
        <w:rPr>
          <w:rFonts w:hint="eastAsia" w:ascii="仿宋_GB2312" w:hAnsi="仿宋_GB2312" w:eastAsia="仿宋_GB2312" w:cs="仿宋_GB2312"/>
          <w:lang w:val="en-US" w:eastAsia="zh-CN"/>
        </w:rPr>
        <w:t>2024</w:t>
      </w:r>
      <w:r>
        <w:rPr>
          <w:rFonts w:hint="eastAsia"/>
          <w:lang w:val="en-US" w:eastAsia="zh-CN"/>
        </w:rPr>
        <w:t>年“三公”经费一般公共预算</w:t>
      </w:r>
      <w:r>
        <w:rPr>
          <w:rFonts w:hint="eastAsia" w:ascii="仿宋_GB2312" w:hAnsi="仿宋_GB2312" w:eastAsia="仿宋_GB2312" w:cs="仿宋_GB2312"/>
          <w:lang w:val="en-US" w:eastAsia="zh-CN"/>
        </w:rPr>
        <w:t>4.6</w:t>
      </w:r>
      <w:r>
        <w:rPr>
          <w:rFonts w:hint="eastAsia"/>
          <w:lang w:val="en-US" w:eastAsia="zh-CN"/>
        </w:rPr>
        <w:t>万元，比上年预算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4.6</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lang w:val="en-US" w:eastAsia="zh-CN"/>
        </w:rPr>
        <w:t>主要原因：一是黄石市急救中心为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;二是</w:t>
      </w:r>
      <w:r>
        <w:rPr>
          <w:rFonts w:hint="eastAsia" w:ascii="仿宋_GB2312" w:hAnsi="Times New Roman" w:eastAsia="仿宋_GB2312" w:cs="Times New Roman"/>
          <w:bCs/>
          <w:kern w:val="44"/>
          <w:sz w:val="32"/>
          <w:szCs w:val="32"/>
          <w:highlight w:val="none"/>
          <w:lang w:val="en-US" w:eastAsia="zh-CN"/>
        </w:rPr>
        <w:t>2023</w:t>
      </w:r>
      <w:r>
        <w:rPr>
          <w:rFonts w:hint="eastAsia" w:ascii="Times New Roman" w:hAnsi="Times New Roman" w:cs="Times New Roman"/>
          <w:lang w:val="en-US" w:eastAsia="zh-CN"/>
        </w:rPr>
        <w:t>年度收入预算只有项目经费</w:t>
      </w:r>
      <w:r>
        <w:rPr>
          <w:rFonts w:hint="eastAsia" w:ascii="仿宋_GB2312" w:hAnsi="Times New Roman" w:eastAsia="仿宋_GB2312" w:cs="Times New Roman"/>
          <w:bCs/>
          <w:kern w:val="44"/>
          <w:sz w:val="32"/>
          <w:szCs w:val="32"/>
          <w:highlight w:val="none"/>
          <w:lang w:val="en-US" w:eastAsia="zh-CN"/>
        </w:rPr>
        <w:t>90</w:t>
      </w:r>
      <w:r>
        <w:rPr>
          <w:rFonts w:hint="eastAsia" w:ascii="Times New Roman" w:hAnsi="Times New Roman" w:cs="Times New Roman"/>
          <w:lang w:val="en-US" w:eastAsia="zh-CN"/>
        </w:rPr>
        <w:t>万元，无人员经费及公用经费，</w:t>
      </w:r>
      <w:r>
        <w:rPr>
          <w:rFonts w:hint="eastAsia" w:ascii="仿宋_GB2312" w:hAnsi="Times New Roman" w:eastAsia="仿宋_GB2312" w:cs="Times New Roman"/>
          <w:bCs/>
          <w:kern w:val="44"/>
          <w:sz w:val="32"/>
          <w:szCs w:val="32"/>
          <w:highlight w:val="none"/>
          <w:lang w:val="en-US" w:eastAsia="zh-CN"/>
        </w:rPr>
        <w:t>2024</w:t>
      </w:r>
      <w:r>
        <w:rPr>
          <w:rFonts w:hint="eastAsia" w:ascii="Times New Roman" w:hAnsi="Times New Roman" w:cs="Times New Roman"/>
          <w:lang w:val="en-US" w:eastAsia="zh-CN"/>
        </w:rPr>
        <w:t>年度收入预算新增人员经费及公用经费</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Chars="200" w:right="0" w:rightChars="0"/>
        <w:jc w:val="both"/>
        <w:textAlignment w:val="auto"/>
        <w:outlineLvl w:val="9"/>
        <w:rPr>
          <w:rFonts w:hint="eastAsia"/>
          <w:b/>
          <w:bCs/>
          <w:lang w:val="en-US" w:eastAsia="zh-CN"/>
        </w:rPr>
      </w:pPr>
      <w:r>
        <w:rPr>
          <w:rFonts w:hint="eastAsia"/>
          <w:b/>
          <w:bCs/>
          <w:lang w:val="en-US" w:eastAsia="zh-CN"/>
        </w:rPr>
        <w:t>（二）一般公共预算“三公”经费支出具体情况说明。</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eastAsia="仿宋_GB2312"/>
          <w:color w:val="000000"/>
          <w:sz w:val="32"/>
          <w:szCs w:val="32"/>
          <w:highlight w:val="yellow"/>
        </w:rPr>
      </w:pPr>
      <w:r>
        <w:rPr>
          <w:rFonts w:hint="eastAsia" w:ascii="仿宋_GB2312" w:eastAsia="仿宋_GB2312"/>
          <w:color w:val="000000"/>
          <w:sz w:val="32"/>
          <w:szCs w:val="32"/>
          <w:highlight w:val="none"/>
        </w:rPr>
        <w:t>1</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因公出国(境)费</w:t>
      </w:r>
      <w:r>
        <w:rPr>
          <w:rFonts w:hint="eastAsia" w:ascii="仿宋_GB2312" w:eastAsia="仿宋_GB2312"/>
          <w:color w:val="000000"/>
          <w:sz w:val="32"/>
          <w:szCs w:val="32"/>
          <w:highlight w:val="none"/>
          <w:lang w:val="en-US" w:eastAsia="zh-CN"/>
        </w:rPr>
        <w:t>预算</w:t>
      </w:r>
      <w:r>
        <w:rPr>
          <w:rFonts w:hint="eastAsia" w:ascii="仿宋_GB2312"/>
          <w:color w:val="000000"/>
          <w:sz w:val="32"/>
          <w:szCs w:val="32"/>
          <w:highlight w:val="none"/>
          <w:lang w:val="en-US" w:eastAsia="zh-CN"/>
        </w:rPr>
        <w:t>0</w:t>
      </w:r>
      <w:r>
        <w:rPr>
          <w:rFonts w:hint="eastAsia" w:ascii="仿宋_GB2312" w:eastAsia="仿宋_GB2312"/>
          <w:color w:val="000000"/>
          <w:sz w:val="32"/>
          <w:szCs w:val="32"/>
          <w:highlight w:val="none"/>
          <w:u w:val="none"/>
          <w:lang w:val="en-US" w:eastAsia="zh-CN"/>
        </w:rPr>
        <w:t>万元，</w:t>
      </w:r>
      <w:r>
        <w:rPr>
          <w:rFonts w:hint="eastAsia" w:ascii="仿宋_GB2312" w:hAnsi="Times New Roman" w:eastAsia="仿宋_GB2312" w:cs="Times New Roman"/>
          <w:color w:val="000000"/>
          <w:sz w:val="32"/>
          <w:szCs w:val="32"/>
          <w:highlight w:val="none"/>
          <w:u w:val="none"/>
          <w:lang w:val="en-US" w:eastAsia="zh-CN"/>
        </w:rPr>
        <w:t>与上年对比无增减变化，与上年预算持平</w:t>
      </w:r>
      <w:r>
        <w:rPr>
          <w:rFonts w:hint="eastAsia" w:ascii="仿宋_GB2312"/>
          <w:bCs/>
          <w:kern w:val="44"/>
          <w:sz w:val="32"/>
          <w:szCs w:val="32"/>
          <w:highlight w:val="none"/>
          <w:lang w:eastAsia="zh-CN"/>
        </w:rPr>
        <w:t>，</w:t>
      </w:r>
      <w:r>
        <w:rPr>
          <w:rFonts w:hint="eastAsia" w:ascii="仿宋_GB2312" w:eastAsia="仿宋_GB2312"/>
          <w:color w:val="000000"/>
          <w:sz w:val="32"/>
          <w:szCs w:val="32"/>
          <w:highlight w:val="none"/>
        </w:rPr>
        <w:t>主要原因是</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lang w:eastAsia="zh-CN"/>
        </w:rPr>
        <w:t>年</w:t>
      </w:r>
      <w:r>
        <w:rPr>
          <w:rFonts w:hint="eastAsia" w:ascii="仿宋" w:hAnsi="仿宋" w:eastAsia="仿宋"/>
          <w:sz w:val="32"/>
          <w:szCs w:val="32"/>
        </w:rPr>
        <w:t>度</w:t>
      </w:r>
      <w:r>
        <w:rPr>
          <w:rFonts w:hint="eastAsia" w:ascii="仿宋" w:hAnsi="仿宋" w:eastAsia="仿宋"/>
          <w:sz w:val="32"/>
          <w:szCs w:val="32"/>
          <w:lang w:eastAsia="zh-CN"/>
        </w:rPr>
        <w:t>暂未安排</w:t>
      </w:r>
      <w:r>
        <w:rPr>
          <w:rFonts w:hint="eastAsia" w:ascii="仿宋_GB2312" w:eastAsia="仿宋_GB2312"/>
          <w:color w:val="000000"/>
          <w:sz w:val="32"/>
          <w:szCs w:val="32"/>
          <w:highlight w:val="none"/>
        </w:rPr>
        <w:t>因公出国(境)费</w:t>
      </w:r>
      <w:r>
        <w:rPr>
          <w:rFonts w:hint="eastAsia" w:ascii="仿宋_GB2312" w:eastAsia="仿宋_GB2312"/>
          <w:color w:val="000000"/>
          <w:sz w:val="32"/>
          <w:szCs w:val="32"/>
          <w:highlight w:val="none"/>
          <w:lang w:val="en-US" w:eastAsia="zh-CN"/>
        </w:rPr>
        <w:t>预算</w:t>
      </w:r>
      <w:r>
        <w:rPr>
          <w:rFonts w:hint="eastAsia" w:ascii="仿宋" w:hAnsi="仿宋" w:eastAsia="仿宋"/>
          <w:sz w:val="32"/>
          <w:szCs w:val="32"/>
        </w:rPr>
        <w:t>，单位</w:t>
      </w:r>
      <w:r>
        <w:rPr>
          <w:rFonts w:hint="eastAsia" w:ascii="仿宋_GB2312" w:eastAsia="仿宋_GB2312"/>
          <w:color w:val="000000"/>
          <w:sz w:val="32"/>
          <w:szCs w:val="32"/>
          <w:highlight w:val="none"/>
        </w:rPr>
        <w:t>因公出国(境)费</w:t>
      </w:r>
      <w:r>
        <w:rPr>
          <w:rFonts w:hint="eastAsia" w:ascii="仿宋" w:hAnsi="仿宋" w:eastAsia="仿宋"/>
          <w:sz w:val="32"/>
          <w:szCs w:val="32"/>
        </w:rPr>
        <w:t>财政拨款</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eastAsia="仿宋_GB2312"/>
          <w:color w:val="000000"/>
          <w:sz w:val="32"/>
          <w:szCs w:val="32"/>
          <w:highlight w:val="yellow"/>
        </w:rPr>
      </w:pPr>
      <w:r>
        <w:rPr>
          <w:rFonts w:hint="eastAsia" w:ascii="仿宋_GB2312" w:eastAsia="仿宋_GB2312"/>
          <w:color w:val="000000"/>
          <w:sz w:val="32"/>
          <w:szCs w:val="32"/>
          <w:highlight w:val="none"/>
        </w:rPr>
        <w:t>2</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公务用车购置及运行费</w:t>
      </w:r>
      <w:r>
        <w:rPr>
          <w:rFonts w:hint="eastAsia" w:ascii="仿宋_GB2312"/>
          <w:color w:val="000000"/>
          <w:sz w:val="32"/>
          <w:szCs w:val="32"/>
          <w:highlight w:val="none"/>
          <w:lang w:eastAsia="zh-CN"/>
        </w:rPr>
        <w:t>预算</w:t>
      </w:r>
      <w:r>
        <w:rPr>
          <w:rFonts w:hint="eastAsia" w:ascii="仿宋_GB2312"/>
          <w:color w:val="000000"/>
          <w:sz w:val="32"/>
          <w:szCs w:val="32"/>
          <w:highlight w:val="none"/>
          <w:lang w:val="en-US" w:eastAsia="zh-CN"/>
        </w:rPr>
        <w:t>4</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4</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w:t>
      </w:r>
      <w:r>
        <w:rPr>
          <w:rFonts w:hint="eastAsia" w:ascii="仿宋_GB2312" w:eastAsia="仿宋_GB2312"/>
          <w:color w:val="000000"/>
          <w:sz w:val="32"/>
          <w:szCs w:val="32"/>
          <w:highlight w:val="none"/>
        </w:rPr>
        <w:t>其中：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(1)公务用车购置费</w:t>
      </w:r>
      <w:r>
        <w:rPr>
          <w:rFonts w:hint="eastAsia" w:ascii="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hAnsi="Times New Roman" w:eastAsia="仿宋_GB2312" w:cs="Times New Roman"/>
          <w:color w:val="000000"/>
          <w:sz w:val="32"/>
          <w:szCs w:val="32"/>
          <w:highlight w:val="none"/>
          <w:u w:val="none"/>
          <w:lang w:val="en-US" w:eastAsia="zh-CN"/>
        </w:rPr>
        <w:t>与上年对比无增减变化，与上年预算持平</w:t>
      </w:r>
      <w:r>
        <w:rPr>
          <w:rFonts w:hint="eastAsia" w:ascii="仿宋_GB2312" w:hAnsi="Times New Roman" w:cs="Times New Roman"/>
          <w:color w:val="00000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(2)公务用车运行费</w:t>
      </w:r>
      <w:r>
        <w:rPr>
          <w:rFonts w:hint="eastAsia" w:ascii="仿宋_GB2312"/>
          <w:color w:val="000000"/>
          <w:sz w:val="32"/>
          <w:szCs w:val="32"/>
          <w:highlight w:val="none"/>
          <w:lang w:val="en-US" w:eastAsia="zh-CN"/>
        </w:rPr>
        <w:t>4</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4</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_GB2312" w:eastAsia="仿宋_GB2312"/>
          <w:color w:val="000000"/>
          <w:sz w:val="32"/>
          <w:szCs w:val="32"/>
          <w:highlight w:val="none"/>
        </w:rPr>
        <w:t>主要原因是</w:t>
      </w:r>
      <w:r>
        <w:rPr>
          <w:rFonts w:hint="eastAsia"/>
          <w:lang w:val="en-US" w:eastAsia="zh-CN"/>
        </w:rPr>
        <w:t>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hAnsi="Times New Roman" w:cs="Times New Roman"/>
          <w:color w:val="000000"/>
          <w:sz w:val="32"/>
          <w:szCs w:val="32"/>
          <w:highlight w:val="none"/>
          <w:lang w:val="en-US" w:eastAsia="zh-CN"/>
        </w:rPr>
        <w:t>2023</w:t>
      </w:r>
      <w:r>
        <w:rPr>
          <w:rFonts w:hint="eastAsia"/>
          <w:lang w:val="en-US" w:eastAsia="zh-CN"/>
        </w:rPr>
        <w:t>年未安排公务用车运行费</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3</w:t>
      </w:r>
      <w:r>
        <w:rPr>
          <w:rFonts w:hint="eastAsia" w:ascii="仿宋_GB2312"/>
          <w:color w:val="000000"/>
          <w:sz w:val="32"/>
          <w:szCs w:val="32"/>
          <w:highlight w:val="none"/>
          <w:lang w:eastAsia="zh-CN"/>
        </w:rPr>
        <w:t>、</w:t>
      </w:r>
      <w:r>
        <w:rPr>
          <w:rFonts w:hint="eastAsia" w:ascii="仿宋_GB2312" w:eastAsia="仿宋_GB2312"/>
          <w:color w:val="000000"/>
          <w:sz w:val="32"/>
          <w:szCs w:val="32"/>
          <w:highlight w:val="none"/>
        </w:rPr>
        <w:t>公务接待费</w:t>
      </w:r>
      <w:r>
        <w:rPr>
          <w:rFonts w:hint="eastAsia" w:ascii="仿宋_GB2312"/>
          <w:color w:val="000000"/>
          <w:sz w:val="32"/>
          <w:szCs w:val="32"/>
          <w:highlight w:val="none"/>
          <w:lang w:eastAsia="zh-CN"/>
        </w:rPr>
        <w:t>预算</w:t>
      </w:r>
      <w:r>
        <w:rPr>
          <w:rFonts w:hint="eastAsia" w:ascii="仿宋_GB2312"/>
          <w:color w:val="000000"/>
          <w:sz w:val="32"/>
          <w:szCs w:val="32"/>
          <w:highlight w:val="none"/>
          <w:lang w:val="en-US" w:eastAsia="zh-CN"/>
        </w:rPr>
        <w:t>0.6</w:t>
      </w:r>
      <w:r>
        <w:rPr>
          <w:rFonts w:hint="eastAsia" w:ascii="仿宋_GB2312" w:eastAsia="仿宋_GB2312"/>
          <w:color w:val="000000"/>
          <w:sz w:val="32"/>
          <w:szCs w:val="32"/>
          <w:highlight w:val="none"/>
        </w:rPr>
        <w:t>万元，</w:t>
      </w:r>
      <w:r>
        <w:rPr>
          <w:rFonts w:hint="eastAsia"/>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0.6</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_GB2312" w:eastAsia="仿宋_GB2312"/>
          <w:color w:val="000000"/>
          <w:sz w:val="32"/>
          <w:szCs w:val="32"/>
          <w:highlight w:val="none"/>
        </w:rPr>
        <w:t>主要原因是</w:t>
      </w:r>
      <w:r>
        <w:rPr>
          <w:rFonts w:hint="eastAsia"/>
          <w:lang w:val="en-US" w:eastAsia="zh-CN"/>
        </w:rPr>
        <w:t>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hAnsi="Times New Roman" w:cs="Times New Roman"/>
          <w:color w:val="000000"/>
          <w:sz w:val="32"/>
          <w:szCs w:val="32"/>
          <w:highlight w:val="none"/>
          <w:lang w:val="en-US" w:eastAsia="zh-CN"/>
        </w:rPr>
        <w:t>2023</w:t>
      </w:r>
      <w:r>
        <w:rPr>
          <w:rFonts w:hint="eastAsia"/>
          <w:lang w:val="en-US" w:eastAsia="zh-CN"/>
        </w:rPr>
        <w:t>年未安排公务接待费</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第六部分  </w:t>
      </w:r>
      <w:r>
        <w:rPr>
          <w:rFonts w:hint="default" w:ascii="黑体" w:hAnsi="黑体" w:eastAsia="黑体" w:cs="黑体"/>
          <w:b/>
          <w:bCs/>
          <w:sz w:val="32"/>
          <w:szCs w:val="32"/>
          <w:u w:val="none"/>
          <w:lang w:val="en-US" w:eastAsia="zh-CN"/>
        </w:rPr>
        <w:t>政府采购</w:t>
      </w:r>
      <w:r>
        <w:rPr>
          <w:rFonts w:hint="eastAsia" w:ascii="黑体" w:hAnsi="黑体" w:eastAsia="黑体" w:cs="黑体"/>
          <w:b/>
          <w:bCs/>
          <w:sz w:val="32"/>
          <w:szCs w:val="32"/>
          <w:u w:val="none"/>
          <w:lang w:val="en-US" w:eastAsia="zh-CN"/>
        </w:rPr>
        <w:t>安排情况</w:t>
      </w:r>
      <w:r>
        <w:rPr>
          <w:rFonts w:hint="default" w:ascii="黑体" w:hAnsi="黑体" w:eastAsia="黑体" w:cs="黑体"/>
          <w:b/>
          <w:bCs/>
          <w:sz w:val="32"/>
          <w:szCs w:val="32"/>
          <w:u w:val="none"/>
          <w:lang w:val="en-US" w:eastAsia="zh-CN"/>
        </w:rPr>
        <w:t>说明</w:t>
      </w:r>
    </w:p>
    <w:p>
      <w:pPr>
        <w:keepNext w:val="0"/>
        <w:keepLines w:val="0"/>
        <w:pageBreakBefore w:val="0"/>
        <w:numPr>
          <w:ilvl w:val="0"/>
          <w:numId w:val="0"/>
        </w:numPr>
        <w:kinsoku/>
        <w:wordWrap/>
        <w:overflowPunct/>
        <w:topLinePunct w:val="0"/>
        <w:autoSpaceDE/>
        <w:autoSpaceDN/>
        <w:bidi w:val="0"/>
        <w:spacing w:line="560" w:lineRule="exact"/>
        <w:ind w:leftChars="200"/>
        <w:textAlignment w:val="auto"/>
        <w:rPr>
          <w:rFonts w:hint="eastAsia" w:ascii="仿宋_GB2312" w:hAnsi="Times New Roman" w:cs="Times New Roman"/>
          <w:color w:val="000000"/>
          <w:sz w:val="32"/>
          <w:szCs w:val="32"/>
          <w:highlight w:val="none"/>
          <w:lang w:val="en-US" w:eastAsia="zh-CN"/>
        </w:rPr>
      </w:pPr>
      <w:r>
        <w:rPr>
          <w:rFonts w:hint="eastAsia" w:ascii="仿宋_GB2312" w:hAnsi="Times New Roman" w:cs="Times New Roman"/>
          <w:color w:val="000000"/>
          <w:sz w:val="32"/>
          <w:szCs w:val="32"/>
          <w:highlight w:val="none"/>
          <w:lang w:val="en-US" w:eastAsia="zh-CN"/>
        </w:rPr>
        <w:t>2024</w:t>
      </w:r>
      <w:r>
        <w:rPr>
          <w:rFonts w:hint="eastAsia"/>
          <w:lang w:val="en-US" w:eastAsia="zh-CN"/>
        </w:rPr>
        <w:t>年</w:t>
      </w:r>
      <w:r>
        <w:rPr>
          <w:rFonts w:hint="eastAsia" w:ascii="仿宋_GB2312" w:hAnsi="Times New Roman" w:cs="Times New Roman"/>
          <w:color w:val="000000"/>
          <w:sz w:val="32"/>
          <w:szCs w:val="32"/>
          <w:highlight w:val="none"/>
          <w:lang w:val="en-US" w:eastAsia="zh-CN"/>
        </w:rPr>
        <w:t>本部门单位</w:t>
      </w:r>
      <w:r>
        <w:rPr>
          <w:rFonts w:hint="default" w:ascii="仿宋_GB2312" w:hAnsi="Times New Roman" w:cs="Times New Roman"/>
          <w:color w:val="000000"/>
          <w:sz w:val="32"/>
          <w:szCs w:val="32"/>
          <w:highlight w:val="none"/>
          <w:lang w:val="en-US" w:eastAsia="zh-CN"/>
        </w:rPr>
        <w:t>编制政府采购预算</w:t>
      </w:r>
      <w:r>
        <w:rPr>
          <w:rFonts w:hint="eastAsia" w:ascii="仿宋_GB2312" w:hAnsi="Times New Roman" w:cs="Times New Roman"/>
          <w:color w:val="000000"/>
          <w:sz w:val="32"/>
          <w:szCs w:val="32"/>
          <w:highlight w:val="none"/>
          <w:lang w:val="en-US" w:eastAsia="zh-CN"/>
        </w:rPr>
        <w:t>0.2万元，比上年</w:t>
      </w:r>
    </w:p>
    <w:p>
      <w:pPr>
        <w:keepNext w:val="0"/>
        <w:keepLines w:val="0"/>
        <w:pageBreakBefore w:val="0"/>
        <w:numPr>
          <w:ilvl w:val="0"/>
          <w:numId w:val="0"/>
        </w:numPr>
        <w:kinsoku/>
        <w:wordWrap/>
        <w:overflowPunct/>
        <w:topLinePunct w:val="0"/>
        <w:autoSpaceDE/>
        <w:autoSpaceDN/>
        <w:bidi w:val="0"/>
        <w:spacing w:line="560" w:lineRule="exact"/>
        <w:ind w:left="0" w:leftChars="0" w:firstLine="0" w:firstLineChars="0"/>
        <w:textAlignment w:val="auto"/>
        <w:rPr>
          <w:rFonts w:hint="default" w:ascii="仿宋_GB2312" w:hAnsi="Times New Roman" w:cs="Times New Roman"/>
          <w:color w:val="000000"/>
          <w:sz w:val="32"/>
          <w:szCs w:val="32"/>
          <w:highlight w:val="none"/>
          <w:lang w:val="en-US" w:eastAsia="zh-CN"/>
        </w:rPr>
      </w:pPr>
      <w:r>
        <w:rPr>
          <w:rFonts w:hint="eastAsia" w:ascii="仿宋_GB2312" w:hAnsi="Times New Roman" w:cs="Times New Roman"/>
          <w:color w:val="000000"/>
          <w:sz w:val="32"/>
          <w:szCs w:val="32"/>
          <w:highlight w:val="none"/>
          <w:lang w:val="en-US" w:eastAsia="zh-CN"/>
        </w:rPr>
        <w:t>增加0.2万元，增长100%</w:t>
      </w:r>
      <w:r>
        <w:rPr>
          <w:rFonts w:hint="default" w:ascii="仿宋_GB2312" w:hAnsi="Times New Roman" w:cs="Times New Roman"/>
          <w:color w:val="000000"/>
          <w:sz w:val="32"/>
          <w:szCs w:val="32"/>
          <w:highlight w:val="none"/>
          <w:lang w:val="en-US" w:eastAsia="zh-CN"/>
        </w:rPr>
        <w:t>。增加的主要原因：</w:t>
      </w:r>
      <w:r>
        <w:rPr>
          <w:rFonts w:hint="eastAsia" w:ascii="仿宋_GB2312"/>
          <w:bCs/>
          <w:kern w:val="44"/>
          <w:sz w:val="32"/>
          <w:szCs w:val="32"/>
          <w:highlight w:val="none"/>
          <w:lang w:val="en-US" w:eastAsia="zh-CN"/>
        </w:rPr>
        <w:t>一</w:t>
      </w:r>
      <w:r>
        <w:rPr>
          <w:rFonts w:hint="eastAsia" w:ascii="仿宋_GB2312" w:eastAsia="仿宋_GB2312"/>
          <w:bCs/>
          <w:kern w:val="44"/>
          <w:sz w:val="32"/>
          <w:szCs w:val="32"/>
          <w:highlight w:val="none"/>
        </w:rPr>
        <w:t>是</w:t>
      </w:r>
      <w:r>
        <w:rPr>
          <w:rFonts w:hint="eastAsia"/>
          <w:lang w:val="en-US" w:eastAsia="zh-CN"/>
        </w:rPr>
        <w:t>黄石市急救中心为</w:t>
      </w:r>
      <w:r>
        <w:rPr>
          <w:rFonts w:hint="eastAsia" w:ascii="仿宋_GB2312" w:hAnsi="Times New Roman" w:cs="Times New Roman"/>
          <w:bCs/>
          <w:kern w:val="44"/>
          <w:sz w:val="32"/>
          <w:szCs w:val="32"/>
          <w:highlight w:val="none"/>
          <w:lang w:val="en-US" w:eastAsia="zh-CN"/>
        </w:rPr>
        <w:t>2023</w:t>
      </w:r>
      <w:r>
        <w:rPr>
          <w:rFonts w:hint="eastAsia"/>
          <w:lang w:val="en-US" w:eastAsia="zh-CN"/>
        </w:rPr>
        <w:t>年度新增预算单位</w:t>
      </w:r>
      <w:r>
        <w:rPr>
          <w:rFonts w:hint="eastAsia" w:ascii="仿宋_GB2312"/>
          <w:bCs/>
          <w:kern w:val="44"/>
          <w:sz w:val="32"/>
          <w:szCs w:val="32"/>
          <w:highlight w:val="none"/>
          <w:lang w:val="en-US" w:eastAsia="zh-CN"/>
        </w:rPr>
        <w:t>;二是</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lang w:eastAsia="zh-CN"/>
        </w:rPr>
        <w:t>年</w:t>
      </w:r>
      <w:r>
        <w:rPr>
          <w:rFonts w:hint="eastAsia" w:ascii="仿宋" w:hAnsi="仿宋" w:eastAsia="仿宋"/>
          <w:sz w:val="32"/>
          <w:szCs w:val="32"/>
        </w:rPr>
        <w:t>度</w:t>
      </w:r>
      <w:r>
        <w:rPr>
          <w:rFonts w:hint="eastAsia" w:ascii="仿宋" w:hAnsi="仿宋" w:eastAsia="仿宋"/>
          <w:sz w:val="32"/>
          <w:szCs w:val="32"/>
          <w:lang w:eastAsia="zh-CN"/>
        </w:rPr>
        <w:t>暂未安排</w:t>
      </w:r>
      <w:r>
        <w:rPr>
          <w:rFonts w:hint="default" w:ascii="仿宋_GB2312" w:hAnsi="Times New Roman" w:eastAsia="仿宋_GB2312" w:cs="Times New Roman"/>
          <w:color w:val="000000"/>
          <w:sz w:val="32"/>
          <w:szCs w:val="32"/>
          <w:highlight w:val="none"/>
          <w:lang w:val="en-US" w:eastAsia="zh-CN"/>
        </w:rPr>
        <w:t>政府采购</w:t>
      </w:r>
      <w:r>
        <w:rPr>
          <w:rFonts w:hint="eastAsia" w:ascii="仿宋_GB2312" w:eastAsia="仿宋_GB2312"/>
          <w:color w:val="000000"/>
          <w:sz w:val="32"/>
          <w:szCs w:val="32"/>
          <w:highlight w:val="none"/>
          <w:lang w:val="en-US" w:eastAsia="zh-CN"/>
        </w:rPr>
        <w:t>预算</w:t>
      </w:r>
      <w:r>
        <w:rPr>
          <w:rFonts w:hint="eastAsia" w:ascii="仿宋" w:hAnsi="仿宋" w:eastAsia="仿宋"/>
          <w:sz w:val="32"/>
          <w:szCs w:val="32"/>
        </w:rPr>
        <w:t>，单位</w:t>
      </w:r>
      <w:r>
        <w:rPr>
          <w:rFonts w:hint="default" w:ascii="仿宋_GB2312" w:hAnsi="Times New Roman" w:eastAsia="仿宋_GB2312" w:cs="Times New Roman"/>
          <w:color w:val="000000"/>
          <w:sz w:val="32"/>
          <w:szCs w:val="32"/>
          <w:highlight w:val="none"/>
          <w:lang w:val="en-US" w:eastAsia="zh-CN"/>
        </w:rPr>
        <w:t>政府采购</w:t>
      </w:r>
      <w:r>
        <w:rPr>
          <w:rFonts w:hint="eastAsia" w:ascii="仿宋" w:hAnsi="仿宋" w:eastAsia="仿宋"/>
          <w:sz w:val="32"/>
          <w:szCs w:val="32"/>
        </w:rPr>
        <w:t>财政拨款</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hint="default" w:ascii="仿宋_GB2312" w:hAnsi="Times New Roman" w:cs="Times New Roman"/>
          <w:color w:val="000000"/>
          <w:sz w:val="32"/>
          <w:szCs w:val="32"/>
          <w:highlight w:val="none"/>
          <w:lang w:val="en-US" w:eastAsia="zh-CN"/>
        </w:rPr>
        <w:t>三是</w:t>
      </w:r>
      <w:r>
        <w:rPr>
          <w:rFonts w:hint="eastAsia" w:ascii="仿宋_GB2312" w:hAnsi="Times New Roman" w:cs="Times New Roman"/>
          <w:color w:val="000000"/>
          <w:sz w:val="32"/>
          <w:szCs w:val="32"/>
          <w:highlight w:val="none"/>
          <w:lang w:val="en-US" w:eastAsia="zh-CN"/>
        </w:rPr>
        <w:t>2024年度为保障单位正常运转，需采购复印纸</w:t>
      </w:r>
      <w:r>
        <w:rPr>
          <w:rFonts w:hint="default" w:ascii="仿宋_GB2312" w:hAnsi="Times New Roman" w:cs="Times New Roman"/>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textAlignment w:val="auto"/>
        <w:rPr>
          <w:rFonts w:hint="default" w:ascii="仿宋_GB2312" w:hAnsi="Times New Roman" w:cs="Times New Roman"/>
          <w:color w:val="000000"/>
          <w:sz w:val="32"/>
          <w:szCs w:val="32"/>
          <w:highlight w:val="none"/>
          <w:lang w:val="en-US" w:eastAsia="zh-CN"/>
        </w:rPr>
      </w:pPr>
      <w:r>
        <w:rPr>
          <w:rFonts w:hint="default" w:ascii="仿宋_GB2312" w:hAnsi="Times New Roman" w:cs="Times New Roman"/>
          <w:color w:val="000000"/>
          <w:sz w:val="32"/>
          <w:szCs w:val="32"/>
          <w:highlight w:val="none"/>
          <w:lang w:val="en-US" w:eastAsia="zh-CN"/>
        </w:rPr>
        <w:t>其中：货物类政府采购预算</w:t>
      </w:r>
      <w:r>
        <w:rPr>
          <w:rFonts w:hint="eastAsia" w:ascii="仿宋_GB2312" w:hAnsi="Times New Roman" w:cs="Times New Roman"/>
          <w:color w:val="000000"/>
          <w:sz w:val="32"/>
          <w:szCs w:val="32"/>
          <w:highlight w:val="none"/>
          <w:lang w:val="en-US" w:eastAsia="zh-CN"/>
        </w:rPr>
        <w:t>0.2</w:t>
      </w:r>
      <w:r>
        <w:rPr>
          <w:rFonts w:hint="default" w:ascii="仿宋_GB2312" w:hAnsi="Times New Roman" w:cs="Times New Roman"/>
          <w:color w:val="000000"/>
          <w:sz w:val="32"/>
          <w:szCs w:val="32"/>
          <w:highlight w:val="none"/>
          <w:lang w:val="en-US" w:eastAsia="zh-CN"/>
        </w:rPr>
        <w:t>万元，主要是集中采购复印纸支出；工程类政府采购预算</w:t>
      </w:r>
      <w:r>
        <w:rPr>
          <w:rFonts w:hint="eastAsia" w:ascii="仿宋_GB2312" w:hAnsi="Times New Roman" w:cs="Times New Roman"/>
          <w:color w:val="000000"/>
          <w:sz w:val="32"/>
          <w:szCs w:val="32"/>
          <w:highlight w:val="none"/>
          <w:lang w:val="en-US" w:eastAsia="zh-CN"/>
        </w:rPr>
        <w:t>0</w:t>
      </w:r>
      <w:r>
        <w:rPr>
          <w:rFonts w:hint="default" w:ascii="仿宋_GB2312" w:hAnsi="Times New Roman" w:cs="Times New Roman"/>
          <w:color w:val="000000"/>
          <w:sz w:val="32"/>
          <w:szCs w:val="32"/>
          <w:highlight w:val="none"/>
          <w:lang w:val="en-US" w:eastAsia="zh-CN"/>
        </w:rPr>
        <w:t>万元；服务类政府采购预算</w:t>
      </w:r>
      <w:r>
        <w:rPr>
          <w:rFonts w:hint="eastAsia" w:ascii="仿宋_GB2312" w:hAnsi="Times New Roman" w:cs="Times New Roman"/>
          <w:color w:val="000000"/>
          <w:sz w:val="32"/>
          <w:szCs w:val="32"/>
          <w:highlight w:val="none"/>
          <w:lang w:val="en-US" w:eastAsia="zh-CN"/>
        </w:rPr>
        <w:t>0</w:t>
      </w:r>
      <w:r>
        <w:rPr>
          <w:rFonts w:hint="default" w:ascii="仿宋_GB2312" w:hAnsi="Times New Roman" w:cs="Times New Roman"/>
          <w:color w:val="000000"/>
          <w:sz w:val="32"/>
          <w:szCs w:val="32"/>
          <w:highlight w:val="none"/>
          <w:lang w:val="en-US" w:eastAsia="zh-CN"/>
        </w:rPr>
        <w:t>万元。</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第七部分  </w:t>
      </w:r>
      <w:r>
        <w:rPr>
          <w:rFonts w:hint="default" w:ascii="黑体" w:hAnsi="黑体" w:eastAsia="黑体" w:cs="黑体"/>
          <w:b/>
          <w:bCs/>
          <w:sz w:val="32"/>
          <w:szCs w:val="32"/>
          <w:u w:val="none"/>
          <w:lang w:val="en-US" w:eastAsia="zh-CN"/>
        </w:rPr>
        <w:t>国有资产占用情况</w:t>
      </w:r>
      <w:r>
        <w:rPr>
          <w:rFonts w:hint="eastAsia" w:ascii="黑体" w:hAnsi="黑体" w:eastAsia="黑体" w:cs="黑体"/>
          <w:b/>
          <w:bCs/>
          <w:sz w:val="32"/>
          <w:szCs w:val="32"/>
          <w:u w:val="none"/>
          <w:lang w:val="en-US" w:eastAsia="zh-CN"/>
        </w:rPr>
        <w:t>说明</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Cs w:val="32"/>
          <w:lang w:eastAsia="zh-CN"/>
        </w:rPr>
      </w:pPr>
      <w:r>
        <w:rPr>
          <w:rFonts w:hint="eastAsia"/>
          <w:b/>
          <w:bCs/>
          <w:lang w:val="en-US" w:eastAsia="zh-CN"/>
        </w:rPr>
        <w:t>截至2023年12月31日</w:t>
      </w:r>
      <w:r>
        <w:rPr>
          <w:rFonts w:hint="eastAsia"/>
          <w:lang w:val="en-US" w:eastAsia="zh-CN"/>
        </w:rPr>
        <w:t>，</w:t>
      </w:r>
      <w:r>
        <w:rPr>
          <w:rFonts w:hint="eastAsia" w:ascii="仿宋_GB2312" w:hAnsi="仿宋_GB2312" w:eastAsia="仿宋_GB2312" w:cs="仿宋_GB2312"/>
          <w:szCs w:val="32"/>
          <w:lang w:val="en-US" w:eastAsia="zh-CN"/>
        </w:rPr>
        <w:t>本部门单位</w:t>
      </w:r>
      <w:r>
        <w:rPr>
          <w:rFonts w:hint="default" w:ascii="仿宋_GB2312" w:hAnsi="仿宋_GB2312" w:eastAsia="仿宋_GB2312" w:cs="仿宋_GB2312"/>
          <w:szCs w:val="32"/>
          <w:lang w:val="en-US" w:eastAsia="zh-CN"/>
        </w:rPr>
        <w:t>占有房屋面积</w:t>
      </w:r>
      <w:r>
        <w:rPr>
          <w:rFonts w:hint="eastAsia" w:ascii="仿宋_GB2312" w:hAnsi="仿宋_GB2312" w:eastAsia="仿宋_GB2312" w:cs="仿宋_GB2312"/>
          <w:szCs w:val="32"/>
        </w:rPr>
        <w:t xml:space="preserve"> </w:t>
      </w:r>
      <w:r>
        <w:rPr>
          <w:rFonts w:hint="eastAsia" w:ascii="仿宋_GB2312" w:eastAsia="仿宋_GB2312"/>
          <w:bCs/>
          <w:kern w:val="44"/>
          <w:sz w:val="32"/>
          <w:szCs w:val="32"/>
          <w:highlight w:val="none"/>
          <w:u w:val="single"/>
        </w:rPr>
        <w:t xml:space="preserve">    </w:t>
      </w:r>
      <w:r>
        <w:rPr>
          <w:rFonts w:hint="eastAsia" w:ascii="仿宋_GB2312"/>
          <w:bCs/>
          <w:kern w:val="44"/>
          <w:sz w:val="32"/>
          <w:szCs w:val="32"/>
          <w:highlight w:val="none"/>
          <w:u w:val="none"/>
          <w:lang w:val="en-US" w:eastAsia="zh-CN"/>
        </w:rPr>
        <w:t>0</w:t>
      </w:r>
      <w:r>
        <w:rPr>
          <w:rFonts w:hint="default" w:ascii="仿宋_GB2312" w:hAnsi="仿宋_GB2312" w:eastAsia="仿宋_GB2312" w:cs="仿宋_GB2312"/>
          <w:szCs w:val="32"/>
          <w:highlight w:val="none"/>
          <w:lang w:val="en-US" w:eastAsia="zh-CN"/>
        </w:rPr>
        <w:t>平方米</w:t>
      </w:r>
      <w:r>
        <w:rPr>
          <w:rFonts w:hint="eastAsia" w:ascii="仿宋_GB2312" w:hAnsi="仿宋_GB2312" w:eastAsia="仿宋_GB2312" w:cs="仿宋_GB2312"/>
          <w:szCs w:val="32"/>
          <w:highlight w:val="none"/>
          <w:lang w:val="en-US" w:eastAsia="zh-CN"/>
        </w:rPr>
        <w:t>；</w:t>
      </w:r>
      <w:r>
        <w:rPr>
          <w:rFonts w:hint="eastAsia" w:ascii="仿宋_GB2312" w:hAnsi="仿宋_GB2312" w:eastAsia="仿宋_GB2312" w:cs="仿宋_GB2312"/>
          <w:szCs w:val="32"/>
        </w:rPr>
        <w:t>单价 50 万元以上的通用设备</w:t>
      </w:r>
      <w:r>
        <w:rPr>
          <w:rFonts w:hint="eastAsia" w:ascii="仿宋_GB2312"/>
          <w:bCs/>
          <w:kern w:val="44"/>
          <w:sz w:val="32"/>
          <w:szCs w:val="32"/>
          <w:highlight w:val="none"/>
          <w:u w:val="none"/>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单价 100 万元的以上专用设备</w:t>
      </w:r>
      <w:r>
        <w:rPr>
          <w:rFonts w:hint="eastAsia" w:ascii="仿宋_GB2312"/>
          <w:bCs/>
          <w:kern w:val="44"/>
          <w:sz w:val="32"/>
          <w:szCs w:val="32"/>
          <w:highlight w:val="none"/>
          <w:u w:val="none"/>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现有公务用车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w:t>
      </w:r>
      <w:r>
        <w:rPr>
          <w:rFonts w:hint="eastAsia" w:ascii="仿宋_GB2312" w:hAnsi="仿宋_GB2312" w:cs="仿宋_GB2312"/>
          <w:szCs w:val="32"/>
          <w:lang w:eastAsia="zh-CN"/>
        </w:rPr>
        <w:t>（</w:t>
      </w:r>
      <w:r>
        <w:rPr>
          <w:rFonts w:hint="eastAsia" w:ascii="仿宋_GB2312" w:hAnsi="仿宋_GB2312" w:cs="仿宋_GB2312"/>
          <w:szCs w:val="32"/>
          <w:lang w:val="en-US" w:eastAsia="zh-CN"/>
        </w:rPr>
        <w:t>目前公务用车权属市卫健委，待移交至本单位</w:t>
      </w:r>
      <w:r>
        <w:rPr>
          <w:rFonts w:hint="eastAsia" w:ascii="仿宋_GB2312" w:hAnsi="仿宋_GB2312" w:cs="仿宋_GB2312"/>
          <w:szCs w:val="32"/>
          <w:lang w:eastAsia="zh-CN"/>
        </w:rPr>
        <w:t>）</w:t>
      </w:r>
      <w:r>
        <w:rPr>
          <w:rFonts w:hint="eastAsia" w:ascii="仿宋_GB2312" w:hAnsi="仿宋_GB2312" w:eastAsia="仿宋_GB2312" w:cs="仿宋_GB2312"/>
          <w:szCs w:val="32"/>
        </w:rPr>
        <w:t>，其中，</w:t>
      </w:r>
      <w:r>
        <w:rPr>
          <w:rFonts w:hint="eastAsia" w:ascii="仿宋_GB2312" w:hAnsi="仿宋_GB2312" w:cs="仿宋_GB2312"/>
          <w:szCs w:val="32"/>
          <w:lang w:val="en-US" w:eastAsia="zh-CN"/>
        </w:rPr>
        <w:t>一般公务用车0</w:t>
      </w:r>
      <w:r>
        <w:rPr>
          <w:rFonts w:hint="eastAsia" w:ascii="仿宋_GB2312" w:hAnsi="仿宋_GB2312" w:eastAsia="仿宋_GB2312" w:cs="仿宋_GB2312"/>
          <w:szCs w:val="32"/>
        </w:rPr>
        <w:t>辆、机要通信用车</w:t>
      </w:r>
      <w:r>
        <w:rPr>
          <w:rFonts w:hint="eastAsia" w:ascii="仿宋_GB2312"/>
          <w:bCs/>
          <w:kern w:val="44"/>
          <w:sz w:val="32"/>
          <w:szCs w:val="32"/>
          <w:highlight w:val="none"/>
          <w:u w:val="none"/>
          <w:lang w:val="en-US" w:eastAsia="zh-CN"/>
        </w:rPr>
        <w:t>0</w:t>
      </w:r>
      <w:r>
        <w:rPr>
          <w:rFonts w:hint="eastAsia" w:ascii="仿宋_GB2312" w:hAnsi="仿宋_GB2312" w:eastAsia="仿宋_GB2312" w:cs="仿宋_GB2312"/>
          <w:szCs w:val="32"/>
        </w:rPr>
        <w:t>辆、应急保障用车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辆、执法执勤用车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辆、特种专业技术用车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辆、其他用车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w:t>
      </w:r>
      <w:r>
        <w:rPr>
          <w:rFonts w:hint="eastAsia" w:ascii="仿宋_GB2312" w:hAnsi="仿宋_GB2312" w:cs="仿宋_GB231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default"/>
          <w:sz w:val="28"/>
          <w:szCs w:val="28"/>
          <w:highlight w:val="none"/>
          <w:lang w:val="en-US" w:eastAsia="zh-CN"/>
        </w:rPr>
      </w:pPr>
      <w:r>
        <w:rPr>
          <w:rFonts w:hint="eastAsia" w:ascii="仿宋_GB2312" w:hAnsi="仿宋_GB2312" w:cs="仿宋_GB2312"/>
          <w:b/>
          <w:bCs/>
          <w:szCs w:val="32"/>
          <w:lang w:val="en-US" w:eastAsia="zh-CN"/>
        </w:rPr>
        <w:t>2024</w:t>
      </w:r>
      <w:r>
        <w:rPr>
          <w:rFonts w:hint="eastAsia"/>
          <w:b/>
          <w:bCs/>
          <w:lang w:val="en-US" w:eastAsia="zh-CN"/>
        </w:rPr>
        <w:t>年部门预算安排购置：</w:t>
      </w:r>
      <w:r>
        <w:rPr>
          <w:rFonts w:hint="eastAsia"/>
          <w:lang w:val="en-US" w:eastAsia="zh-CN"/>
        </w:rPr>
        <w:t>车辆</w:t>
      </w:r>
      <w:r>
        <w:rPr>
          <w:rFonts w:hint="eastAsia" w:ascii="仿宋_GB2312"/>
          <w:bCs/>
          <w:kern w:val="44"/>
          <w:sz w:val="32"/>
          <w:szCs w:val="32"/>
          <w:highlight w:val="none"/>
          <w:u w:val="none"/>
          <w:lang w:val="en-US" w:eastAsia="zh-CN"/>
        </w:rPr>
        <w:t>0</w:t>
      </w:r>
      <w:r>
        <w:rPr>
          <w:rFonts w:hint="eastAsia"/>
          <w:lang w:val="en-US" w:eastAsia="zh-CN"/>
        </w:rPr>
        <w:t>辆，其中，</w:t>
      </w:r>
      <w:r>
        <w:rPr>
          <w:rFonts w:hint="eastAsia" w:ascii="仿宋_GB2312" w:hAnsi="仿宋_GB2312" w:cs="仿宋_GB2312"/>
          <w:szCs w:val="32"/>
          <w:lang w:val="en-US" w:eastAsia="zh-CN"/>
        </w:rPr>
        <w:t>一般公务用车0</w:t>
      </w:r>
      <w:r>
        <w:rPr>
          <w:rFonts w:hint="eastAsia" w:ascii="仿宋_GB2312" w:hAnsi="仿宋_GB2312" w:eastAsia="仿宋_GB2312" w:cs="仿宋_GB2312"/>
          <w:szCs w:val="32"/>
        </w:rPr>
        <w:t>辆、机要通信用车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辆、应急保障用车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辆、执法执勤用车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辆、特种专业技术用车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辆、其他用车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w:t>
      </w:r>
      <w:r>
        <w:rPr>
          <w:rFonts w:hint="eastAsia"/>
          <w:lang w:val="en-US" w:eastAsia="zh-CN"/>
        </w:rPr>
        <w:t>；</w:t>
      </w:r>
      <w:r>
        <w:rPr>
          <w:rFonts w:hint="eastAsia" w:ascii="仿宋_GB2312" w:hAnsi="仿宋_GB2312" w:eastAsia="仿宋_GB2312" w:cs="仿宋_GB2312"/>
          <w:szCs w:val="32"/>
        </w:rPr>
        <w:t>单价 50 万元以上通用设备</w:t>
      </w:r>
      <w:r>
        <w:rPr>
          <w:rFonts w:hint="eastAsia" w:ascii="仿宋_GB2312" w:hAnsi="仿宋_GB2312" w:cs="仿宋_GB2312"/>
          <w:szCs w:val="32"/>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单价 100 万元以上专用设备</w:t>
      </w:r>
      <w:r>
        <w:rPr>
          <w:rFonts w:hint="eastAsia" w:ascii="仿宋_GB2312"/>
          <w:bCs/>
          <w:kern w:val="44"/>
          <w:sz w:val="32"/>
          <w:szCs w:val="32"/>
          <w:highlight w:val="none"/>
          <w:u w:val="none"/>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default"/>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第八部分  重点项目预算绩效情况说明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楷体_GB2312" w:hAnsi="楷体_GB2312" w:eastAsia="楷体_GB2312" w:cs="楷体_GB2312"/>
          <w:b w:val="0"/>
          <w:bCs w:val="0"/>
          <w:sz w:val="32"/>
          <w:szCs w:val="32"/>
          <w:u w:val="none"/>
          <w:lang w:val="en-US" w:eastAsia="zh-CN"/>
        </w:rPr>
        <w:t>2024</w:t>
      </w:r>
      <w:r>
        <w:rPr>
          <w:rFonts w:hint="eastAsia"/>
          <w:lang w:val="en-US" w:eastAsia="zh-CN"/>
        </w:rPr>
        <w:t>年，本单位项目支出全面实施绩效目标管理，项目总预算90万元，1个项目，</w:t>
      </w:r>
      <w:r>
        <w:rPr>
          <w:rFonts w:hint="eastAsia" w:ascii="仿宋_GB2312" w:hAnsi="Times New Roman" w:eastAsia="仿宋_GB2312" w:cs="Times New Roman"/>
          <w:color w:val="000000"/>
          <w:sz w:val="32"/>
          <w:szCs w:val="32"/>
          <w:highlight w:val="none"/>
          <w:u w:val="none"/>
          <w:lang w:val="en-US" w:eastAsia="zh-CN"/>
        </w:rPr>
        <w:t>与上年对比无增减变化，与上年预算持平</w:t>
      </w:r>
      <w:r>
        <w:rPr>
          <w:rFonts w:hint="eastAsia"/>
          <w:lang w:val="en-US" w:eastAsia="zh-CN"/>
        </w:rPr>
        <w:t>。</w:t>
      </w:r>
      <w:r>
        <w:rPr>
          <w:rFonts w:hint="eastAsia" w:ascii="仿宋_GB2312" w:hAnsi="仿宋" w:cs="仿宋"/>
          <w:sz w:val="32"/>
          <w:szCs w:val="32"/>
          <w:lang w:val="en-US" w:eastAsia="zh-CN"/>
        </w:rPr>
        <w:t>根据以前年度绩效评价结果，优化</w:t>
      </w:r>
      <w:r>
        <w:rPr>
          <w:rFonts w:hint="eastAsia" w:ascii="仿宋_GB2312" w:hAnsi="仿宋_GB2312" w:eastAsia="仿宋_GB2312" w:cs="仿宋_GB2312"/>
          <w:szCs w:val="32"/>
          <w:lang w:val="en-US" w:eastAsia="zh-CN"/>
        </w:rPr>
        <w:t>黄石市120急救指挥中心应急专项</w:t>
      </w:r>
      <w:r>
        <w:rPr>
          <w:rFonts w:hint="eastAsia" w:ascii="仿宋_GB2312" w:hAnsi="仿宋" w:cs="仿宋"/>
          <w:sz w:val="32"/>
          <w:szCs w:val="32"/>
          <w:lang w:val="en-US" w:eastAsia="zh-CN"/>
        </w:rPr>
        <w:t>等项目支出</w:t>
      </w:r>
      <w:r>
        <w:rPr>
          <w:rFonts w:hint="eastAsia" w:ascii="黑体" w:hAnsi="黑体" w:eastAsia="黑体" w:cs="黑体"/>
          <w:b w:val="0"/>
          <w:bCs w:val="0"/>
          <w:sz w:val="32"/>
          <w:szCs w:val="32"/>
          <w:u w:val="none"/>
          <w:lang w:val="en-US" w:eastAsia="zh-CN"/>
        </w:rPr>
        <w:t>2024</w:t>
      </w:r>
      <w:r>
        <w:rPr>
          <w:rFonts w:hint="eastAsia"/>
          <w:lang w:val="en-US" w:eastAsia="zh-CN"/>
        </w:rPr>
        <w:t>年预算安排，并进一步改进管理、完善政策。重点项目预算绩效具体情况：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w:t>
      </w:r>
      <w:r>
        <w:rPr>
          <w:rFonts w:hint="eastAsia" w:ascii="仿宋_GB2312" w:hAnsi="仿宋_GB2312" w:eastAsia="仿宋_GB2312" w:cs="仿宋_GB2312"/>
          <w:szCs w:val="32"/>
          <w:lang w:val="en-US" w:eastAsia="zh-CN"/>
        </w:rPr>
        <w:t>黄石市120急救指挥中心应急专项项目</w:t>
      </w:r>
      <w:r>
        <w:rPr>
          <w:rFonts w:hint="eastAsia"/>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lang w:val="en-US" w:eastAsia="zh-CN"/>
        </w:rPr>
        <w:t>（1）项目概况：</w:t>
      </w:r>
      <w:r>
        <w:rPr>
          <w:rFonts w:hint="eastAsia" w:ascii="仿宋_GB2312" w:hAnsi="仿宋_GB2312" w:eastAsia="仿宋_GB2312" w:cs="仿宋_GB2312"/>
          <w:szCs w:val="32"/>
          <w:lang w:val="en-US" w:eastAsia="zh-CN"/>
        </w:rPr>
        <w:t>黄石市急救中心始建于2003年7月，采取挂靠市中心医院运营，2021年正式独立建制，编制人数21人，起编人数12人。对我市城区医疗急救站实施统一调度，开展辖区内伤病员的院前急救、转运以及灾害事故、突发公共卫生事件的紧急医疗救援和重大活动、重大赛事医疗保障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w:t>
      </w:r>
      <w:r>
        <w:rPr>
          <w:rFonts w:hint="eastAsia" w:ascii="仿宋_GB2312" w:hAnsi="仿宋_GB2312" w:eastAsia="仿宋_GB2312" w:cs="仿宋_GB2312"/>
          <w:szCs w:val="32"/>
          <w:lang w:val="en-US" w:eastAsia="zh-CN"/>
        </w:rPr>
        <w:t>根据市委编办批复的单位职责有以下六项：一是负责全市院前急救工作管理，承担市区日常院前急救指挥调度工作；二是统一指挥全市突发事件、突发公共卫生事件医疗救援等卫生应急处置工作；三是参与我市重大社会活动、重要会议医疗保障；四是负责全市卫生应急业务培训、演练、督导、考核；五是负责指导全市院前急救物质储备；六是组织开展全市紧急医疗救援知识宣传普及。</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lang w:val="en-US" w:eastAsia="zh-CN"/>
        </w:rPr>
        <w:t>（3）立项依据：</w:t>
      </w:r>
      <w:r>
        <w:rPr>
          <w:rFonts w:hint="eastAsia" w:ascii="仿宋_GB2312" w:hAnsi="仿宋_GB2312" w:eastAsia="仿宋_GB2312" w:cs="仿宋_GB2312"/>
          <w:szCs w:val="32"/>
          <w:lang w:val="en-US" w:eastAsia="zh-CN"/>
        </w:rPr>
        <w:t>国家卫健委等9部委联合下发的《关于印发进一步完善院前医疗急救服务指导意见的通知》（国卫医发〔2020〕19号）；省委办公厅、省政府办公厅《关于进一步加强院前急救体系建设的实施意见》（鄂办发〔2020〕11号）；市委办、市政府办《关于进一步加强院前急救体系建设的实施意见》（黄办发〔2020〕8号）；《市委编委关于市卫健委所属事业单位机构编制事项的批复》（黄编文〔2020〕27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ascii="仿宋_GB2312" w:hAnsi="仿宋_GB2312" w:eastAsia="仿宋_GB2312" w:cs="仿宋_GB2312"/>
          <w:szCs w:val="32"/>
          <w:lang w:val="en-US" w:eastAsia="zh-CN"/>
        </w:rPr>
        <w:t>黄石市急救中心</w:t>
      </w:r>
      <w:r>
        <w:rPr>
          <w:rFonts w:hint="eastAsia" w:ascii="仿宋_GB2312" w:hAnsi="仿宋_GB2312" w:cs="仿宋_GB231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lang w:val="en-US" w:eastAsia="zh-CN"/>
        </w:rPr>
      </w:pPr>
      <w:r>
        <w:rPr>
          <w:rFonts w:hint="eastAsia"/>
          <w:lang w:val="en-US" w:eastAsia="zh-CN"/>
        </w:rPr>
        <w:t>（5）项目期：</w:t>
      </w:r>
      <w:r>
        <w:rPr>
          <w:rFonts w:hint="eastAsia" w:ascii="仿宋_GB2312" w:hAnsi="仿宋_GB2312" w:eastAsia="仿宋_GB2312" w:cs="仿宋_GB2312"/>
          <w:lang w:val="en-US" w:eastAsia="zh-CN"/>
        </w:rPr>
        <w:t>2024</w:t>
      </w:r>
      <w:r>
        <w:rPr>
          <w:rFonts w:hint="eastAsia"/>
          <w:lang w:val="en-US" w:eastAsia="zh-CN"/>
        </w:rPr>
        <w:t>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仿宋_GB2312" w:hAnsi="仿宋_GB2312" w:eastAsia="仿宋_GB2312" w:cs="仿宋_GB2312"/>
          <w:b w:val="0"/>
          <w:bCs w:val="0"/>
          <w:sz w:val="32"/>
          <w:szCs w:val="32"/>
          <w:u w:val="none"/>
          <w:lang w:val="en-US" w:eastAsia="zh-CN"/>
        </w:rPr>
        <w:t>2024</w:t>
      </w:r>
      <w:r>
        <w:rPr>
          <w:rFonts w:hint="eastAsia"/>
          <w:lang w:val="en-US" w:eastAsia="zh-CN"/>
        </w:rPr>
        <w:t>年预算安排</w:t>
      </w:r>
      <w:r>
        <w:rPr>
          <w:rFonts w:hint="eastAsia" w:ascii="仿宋_GB2312" w:hAnsi="仿宋_GB2312" w:eastAsia="仿宋_GB2312" w:cs="仿宋_GB2312"/>
          <w:lang w:val="en-US" w:eastAsia="zh-CN"/>
        </w:rPr>
        <w:t>90</w:t>
      </w:r>
      <w:r>
        <w:rPr>
          <w:rFonts w:hint="eastAsia"/>
          <w:lang w:val="en-US" w:eastAsia="zh-CN"/>
        </w:rPr>
        <w:t>万元，比上年增长0万元，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lang w:val="en-US" w:eastAsia="zh-CN"/>
        </w:rPr>
        <w:t>。其中，</w:t>
      </w:r>
      <w:r>
        <w:rPr>
          <w:rFonts w:hint="eastAsia" w:ascii="仿宋_GB2312" w:hAnsi="仿宋_GB2312" w:eastAsia="仿宋_GB2312" w:cs="仿宋_GB2312"/>
          <w:lang w:val="en-US" w:eastAsia="zh-CN"/>
        </w:rPr>
        <w:t>90</w:t>
      </w:r>
      <w:r>
        <w:rPr>
          <w:rFonts w:hint="eastAsia"/>
          <w:lang w:val="en-US" w:eastAsia="zh-CN"/>
        </w:rPr>
        <w:t>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Cs w:val="32"/>
          <w:lang w:val="en-US" w:eastAsia="zh-CN"/>
        </w:rPr>
      </w:pPr>
      <w:r>
        <w:rPr>
          <w:rFonts w:hint="eastAsia"/>
          <w:lang w:val="en-US" w:eastAsia="zh-CN"/>
        </w:rPr>
        <w:t>（7）</w:t>
      </w:r>
      <w:r>
        <w:rPr>
          <w:rFonts w:hint="eastAsia" w:ascii="仿宋_GB2312" w:hAnsi="仿宋_GB2312" w:eastAsia="仿宋_GB2312" w:cs="仿宋_GB2312"/>
          <w:b w:val="0"/>
          <w:bCs w:val="0"/>
          <w:sz w:val="32"/>
          <w:szCs w:val="32"/>
          <w:u w:val="none"/>
          <w:lang w:val="en-US" w:eastAsia="zh-CN"/>
        </w:rPr>
        <w:t>2024</w:t>
      </w:r>
      <w:r>
        <w:rPr>
          <w:rFonts w:hint="eastAsia"/>
          <w:lang w:val="en-US" w:eastAsia="zh-CN"/>
        </w:rPr>
        <w:t>年度项目绩效总目标是：</w:t>
      </w:r>
      <w:r>
        <w:rPr>
          <w:rFonts w:hint="eastAsia" w:ascii="仿宋_GB2312" w:hAnsi="仿宋_GB2312" w:eastAsia="仿宋_GB2312" w:cs="仿宋_GB2312"/>
          <w:szCs w:val="32"/>
          <w:lang w:val="en-US" w:eastAsia="zh-CN"/>
        </w:rPr>
        <w:t>日常管理、监督考核、保证院前急救质量，具备应突发事件急救援能力。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w:t>
      </w:r>
      <w:r>
        <w:rPr>
          <w:rFonts w:hint="eastAsia" w:ascii="仿宋_GB2312" w:hAnsi="仿宋_GB2312" w:eastAsia="仿宋_GB2312" w:cs="仿宋_GB2312"/>
          <w:szCs w:val="32"/>
          <w:lang w:val="en-US" w:eastAsia="zh-CN"/>
        </w:rPr>
        <w:t>救治伤病人数不低于11000人次，派出急救车辆（次）不少于1</w:t>
      </w:r>
      <w:r>
        <w:rPr>
          <w:rFonts w:hint="eastAsia" w:ascii="仿宋_GB2312" w:hAnsi="仿宋_GB2312" w:cs="仿宋_GB2312"/>
          <w:szCs w:val="32"/>
          <w:lang w:val="en-US" w:eastAsia="zh-CN"/>
        </w:rPr>
        <w:t>1</w:t>
      </w:r>
      <w:r>
        <w:rPr>
          <w:rFonts w:hint="eastAsia" w:ascii="仿宋_GB2312" w:hAnsi="仿宋_GB2312" w:eastAsia="仿宋_GB2312" w:cs="仿宋_GB2312"/>
          <w:szCs w:val="32"/>
          <w:lang w:val="en-US" w:eastAsia="zh-CN"/>
        </w:rPr>
        <w:t>000次，电话回访率100%，危重患者电话指导落实率100%，院前急救病例书写率100%，危急重症现场医疗监护或抢救措施实施率不低于98%，3分钟及时出车率不低于95%，平均应急反应时间不超过15分钟。</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lang w:val="en-US" w:eastAsia="zh-CN"/>
        </w:rPr>
        <w:t>效益指标：对我市医疗急救及灾害事故、突发公共卫生事件及紧急医疗救援和重大活动应急能力达到良好水平</w:t>
      </w:r>
      <w:r>
        <w:rPr>
          <w:rFonts w:hint="eastAsia" w:ascii="仿宋_GB2312" w:hAnsi="仿宋_GB2312" w:eastAsia="仿宋_GB2312" w:cs="仿宋_GB2312"/>
          <w:szCs w:val="32"/>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Cs w:val="32"/>
          <w:lang w:val="en-US" w:eastAsia="zh-CN"/>
        </w:rPr>
      </w:pPr>
      <w:r>
        <w:rPr>
          <w:rFonts w:hint="eastAsia"/>
          <w:lang w:val="en-US" w:eastAsia="zh-CN"/>
        </w:rPr>
        <w:t>满意度指标：</w:t>
      </w:r>
      <w:r>
        <w:rPr>
          <w:rFonts w:hint="eastAsia" w:ascii="仿宋_GB2312" w:hAnsi="仿宋_GB2312" w:cs="仿宋_GB2312"/>
          <w:szCs w:val="32"/>
          <w:lang w:val="en-US" w:eastAsia="zh-CN"/>
        </w:rPr>
        <w:t>救助对象</w:t>
      </w:r>
      <w:r>
        <w:rPr>
          <w:rFonts w:hint="eastAsia" w:ascii="仿宋_GB2312" w:hAnsi="仿宋_GB2312" w:eastAsia="仿宋_GB2312" w:cs="仿宋_GB2312"/>
          <w:szCs w:val="32"/>
          <w:lang w:val="en-US" w:eastAsia="zh-CN"/>
        </w:rPr>
        <w:t>满意</w:t>
      </w:r>
      <w:r>
        <w:rPr>
          <w:rFonts w:hint="eastAsia" w:ascii="仿宋_GB2312" w:hAnsi="仿宋_GB2312" w:cs="仿宋_GB2312"/>
          <w:szCs w:val="32"/>
          <w:lang w:val="en-US" w:eastAsia="zh-CN"/>
        </w:rPr>
        <w:t>率</w:t>
      </w:r>
      <w:r>
        <w:rPr>
          <w:rFonts w:hint="eastAsia" w:ascii="仿宋_GB2312" w:hAnsi="仿宋_GB2312" w:eastAsia="仿宋_GB2312" w:cs="仿宋_GB2312"/>
          <w:szCs w:val="32"/>
          <w:lang w:val="en-US" w:eastAsia="zh-CN"/>
        </w:rPr>
        <w:t>不低于95%。</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第九部分  其他需要说明的情况</w:t>
      </w:r>
    </w:p>
    <w:p>
      <w:pPr>
        <w:pStyle w:val="6"/>
        <w:keepNext w:val="0"/>
        <w:keepLines w:val="0"/>
        <w:pageBreakBefore w:val="0"/>
        <w:numPr>
          <w:ilvl w:val="0"/>
          <w:numId w:val="0"/>
        </w:numPr>
        <w:kinsoku/>
        <w:wordWrap/>
        <w:overflowPunct/>
        <w:topLinePunct w:val="0"/>
        <w:autoSpaceDE/>
        <w:autoSpaceDN/>
        <w:bidi w:val="0"/>
        <w:spacing w:line="560" w:lineRule="exact"/>
        <w:ind w:firstLine="64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1、对空表的说明</w:t>
      </w:r>
    </w:p>
    <w:p>
      <w:pPr>
        <w:pStyle w:val="6"/>
        <w:keepNext w:val="0"/>
        <w:keepLines w:val="0"/>
        <w:pageBreakBefore w:val="0"/>
        <w:numPr>
          <w:ilvl w:val="0"/>
          <w:numId w:val="0"/>
        </w:numPr>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2024</w:t>
      </w:r>
      <w:r>
        <w:rPr>
          <w:rFonts w:hint="eastAsia" w:ascii="Times New Roman" w:hAnsi="Times New Roman" w:eastAsia="仿宋_GB2312" w:cs="Times New Roman"/>
          <w:kern w:val="2"/>
          <w:sz w:val="32"/>
          <w:szCs w:val="22"/>
          <w:lang w:val="en-US" w:eastAsia="zh-CN" w:bidi="ar-SA"/>
        </w:rPr>
        <w:t>年本单位预算中没有使用政府性基金预算拨款安排的支出，故政府性基金预算支出表无数据，与上年一致。</w:t>
      </w:r>
    </w:p>
    <w:p>
      <w:pPr>
        <w:pStyle w:val="6"/>
        <w:keepNext w:val="0"/>
        <w:keepLines w:val="0"/>
        <w:pageBreakBefore w:val="0"/>
        <w:numPr>
          <w:ilvl w:val="0"/>
          <w:numId w:val="0"/>
        </w:numPr>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2024</w:t>
      </w:r>
      <w:r>
        <w:rPr>
          <w:rFonts w:hint="eastAsia" w:ascii="Times New Roman" w:hAnsi="Times New Roman" w:eastAsia="仿宋_GB2312" w:cs="Times New Roman"/>
          <w:kern w:val="2"/>
          <w:sz w:val="32"/>
          <w:szCs w:val="22"/>
          <w:lang w:val="en-US" w:eastAsia="zh-CN" w:bidi="ar-SA"/>
        </w:rPr>
        <w:t>年本单位预算中没有使用国有资本经营预算拨款安排的支出，故国有资本经营预算支出表无数据，与上年一致。</w:t>
      </w:r>
    </w:p>
    <w:p>
      <w:pPr>
        <w:pStyle w:val="6"/>
        <w:keepNext w:val="0"/>
        <w:keepLines w:val="0"/>
        <w:pageBreakBefore w:val="0"/>
        <w:numPr>
          <w:ilvl w:val="0"/>
          <w:numId w:val="1"/>
        </w:numPr>
        <w:kinsoku/>
        <w:wordWrap/>
        <w:overflowPunct/>
        <w:topLinePunct w:val="0"/>
        <w:autoSpaceDE/>
        <w:autoSpaceDN/>
        <w:bidi w:val="0"/>
        <w:spacing w:line="560" w:lineRule="exact"/>
        <w:ind w:firstLine="64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对其他情况的说明</w:t>
      </w:r>
    </w:p>
    <w:p>
      <w:pPr>
        <w:pStyle w:val="6"/>
        <w:keepNext w:val="0"/>
        <w:keepLines w:val="0"/>
        <w:pageBreakBefore w:val="0"/>
        <w:numPr>
          <w:ilvl w:val="0"/>
          <w:numId w:val="2"/>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政府债务情况说明</w:t>
      </w:r>
    </w:p>
    <w:p>
      <w:pPr>
        <w:pStyle w:val="6"/>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kern w:val="2"/>
          <w:sz w:val="32"/>
          <w:szCs w:val="22"/>
          <w:lang w:val="en-US" w:eastAsia="zh-CN" w:bidi="ar-SA"/>
        </w:rPr>
      </w:pPr>
      <w:r>
        <w:rPr>
          <w:rFonts w:hint="eastAsia" w:ascii="仿宋_GB2312" w:hAnsi="仿宋_GB2312" w:eastAsia="仿宋_GB2312" w:cs="仿宋_GB2312"/>
          <w:kern w:val="2"/>
          <w:sz w:val="32"/>
          <w:szCs w:val="22"/>
          <w:lang w:val="en-US" w:eastAsia="zh-CN" w:bidi="ar-SA"/>
        </w:rPr>
        <w:t>2024年</w:t>
      </w:r>
      <w:r>
        <w:rPr>
          <w:rFonts w:hint="eastAsia" w:ascii="Times New Roman" w:hAnsi="Times New Roman" w:eastAsia="仿宋_GB2312" w:cs="Times New Roman"/>
          <w:kern w:val="2"/>
          <w:sz w:val="32"/>
          <w:szCs w:val="22"/>
          <w:lang w:val="en-US" w:eastAsia="zh-CN" w:bidi="ar-SA"/>
        </w:rPr>
        <w:t>本单位无政府债务，与上年一致。</w:t>
      </w:r>
    </w:p>
    <w:p>
      <w:pPr>
        <w:pStyle w:val="6"/>
        <w:keepNext w:val="0"/>
        <w:keepLines w:val="0"/>
        <w:pageBreakBefore w:val="0"/>
        <w:numPr>
          <w:ilvl w:val="0"/>
          <w:numId w:val="2"/>
        </w:numPr>
        <w:kinsoku/>
        <w:wordWrap/>
        <w:overflowPunct/>
        <w:topLinePunct w:val="0"/>
        <w:autoSpaceDE/>
        <w:autoSpaceDN/>
        <w:bidi w:val="0"/>
        <w:spacing w:line="560" w:lineRule="exact"/>
        <w:ind w:left="0" w:leftChars="0" w:firstLine="640" w:firstLineChars="200"/>
        <w:textAlignment w:val="auto"/>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其他项目支出绩效情况</w:t>
      </w:r>
    </w:p>
    <w:p>
      <w:pPr>
        <w:pStyle w:val="6"/>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 w:val="0"/>
          <w:bCs w:val="0"/>
          <w:color w:val="000000"/>
          <w:sz w:val="32"/>
          <w:szCs w:val="32"/>
          <w:highlight w:val="none"/>
          <w:lang w:val="en-US" w:eastAsia="zh-CN"/>
        </w:rPr>
      </w:pPr>
      <w:r>
        <w:rPr>
          <w:rFonts w:hint="eastAsia" w:ascii="仿宋_GB2312" w:hAnsi="仿宋_GB2312" w:eastAsia="仿宋_GB2312" w:cs="仿宋_GB2312"/>
          <w:kern w:val="2"/>
          <w:sz w:val="32"/>
          <w:szCs w:val="22"/>
          <w:lang w:val="en-US" w:eastAsia="zh-CN" w:bidi="ar-SA"/>
        </w:rPr>
        <w:t>2024</w:t>
      </w:r>
      <w:r>
        <w:rPr>
          <w:rFonts w:hint="eastAsia" w:ascii="Times New Roman" w:hAnsi="Times New Roman" w:eastAsia="仿宋_GB2312" w:cs="Times New Roman"/>
          <w:kern w:val="2"/>
          <w:sz w:val="32"/>
          <w:szCs w:val="22"/>
          <w:lang w:val="en-US" w:eastAsia="zh-CN" w:bidi="ar-SA"/>
        </w:rPr>
        <w:t>年本单位无其他项目支出，与上年一致。</w:t>
      </w:r>
    </w:p>
    <w:p>
      <w:pPr>
        <w:pStyle w:val="6"/>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（3）预算公开管理文件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 w:eastAsia="仿宋_GB2312" w:cs="宋体"/>
          <w:b w:val="0"/>
          <w:bCs w:val="0"/>
          <w:color w:val="000000"/>
          <w:kern w:val="2"/>
          <w:sz w:val="32"/>
          <w:szCs w:val="32"/>
          <w:highlight w:val="none"/>
          <w:lang w:val="en-US" w:eastAsia="zh-CN" w:bidi="ar-SA"/>
        </w:rPr>
      </w:pPr>
      <w:r>
        <w:rPr>
          <w:rFonts w:hint="eastAsia" w:ascii="仿宋_GB2312" w:hAnsi="仿宋" w:eastAsia="仿宋_GB2312" w:cs="宋体"/>
          <w:b w:val="0"/>
          <w:bCs w:val="0"/>
          <w:color w:val="000000"/>
          <w:kern w:val="2"/>
          <w:sz w:val="32"/>
          <w:szCs w:val="32"/>
          <w:highlight w:val="none"/>
          <w:lang w:val="en-US" w:eastAsia="zh-CN" w:bidi="ar-SA"/>
        </w:rPr>
        <w:t>我单位预算公开管理情况说明在财务管理制度中载明，相关条款如下：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b w:val="0"/>
          <w:bCs w:val="0"/>
          <w:color w:val="000000"/>
          <w:kern w:val="2"/>
          <w:sz w:val="32"/>
          <w:szCs w:val="32"/>
          <w:highlight w:val="none"/>
          <w:lang w:val="en-US" w:eastAsia="zh-CN" w:bidi="ar-SA"/>
        </w:rPr>
      </w:pPr>
      <w:r>
        <w:rPr>
          <w:rFonts w:hint="eastAsia" w:ascii="楷体" w:hAnsi="楷体" w:eastAsia="楷体" w:cs="楷体"/>
          <w:sz w:val="32"/>
          <w:szCs w:val="32"/>
        </w:rPr>
        <w:t>第三十条</w:t>
      </w:r>
      <w:r>
        <w:rPr>
          <w:rFonts w:hint="eastAsia" w:ascii="仿宋" w:hAnsi="仿宋" w:eastAsia="仿宋" w:cs="仿宋"/>
          <w:sz w:val="32"/>
          <w:szCs w:val="32"/>
        </w:rPr>
        <w:t xml:space="preserve">  </w:t>
      </w:r>
      <w:r>
        <w:rPr>
          <w:rFonts w:hint="eastAsia" w:ascii="仿宋_GB2312" w:hAnsi="仿宋" w:eastAsia="仿宋_GB2312" w:cs="宋体"/>
          <w:b w:val="0"/>
          <w:bCs w:val="0"/>
          <w:color w:val="000000"/>
          <w:kern w:val="2"/>
          <w:sz w:val="32"/>
          <w:szCs w:val="32"/>
          <w:highlight w:val="none"/>
          <w:lang w:val="en-US" w:eastAsia="zh-CN" w:bidi="ar-SA"/>
        </w:rPr>
        <w:t>严格落实财务公开制度。坚持集体理财、民主理财、公开透明的原则，严格按照市财政部门关于预算、决算和三公经费公开的内容、格式和方法进行信息公开，主动接受社会监督。定期向干部职工公开财务收支管理情况，增强财务工作透明度，自觉接受监督。</w:t>
      </w:r>
    </w:p>
    <w:p>
      <w:pPr>
        <w:pStyle w:val="6"/>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b/>
          <w:bCs/>
          <w:sz w:val="32"/>
          <w:szCs w:val="32"/>
          <w:u w:val="none"/>
          <w:lang w:val="en-US" w:eastAsia="zh-CN"/>
        </w:rPr>
        <w:t>第十部分  专业名词解释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（三）财政拨款(补助)收入：指从同级财政部门取得的财政预算资金。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（四）其他收入：指除上述“财政拨款收入”以外任务相应安排的资金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（五）基本支出：指为保障机构正常运转、完成日常工作任务而发生的人员支出和公用支出。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（六）项目支出：指在基本支出之外为完成特定行政任务和事业发展目标所发生的支出。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七）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（根据本部门使用的其他专用名词补充解释）</w:t>
      </w:r>
    </w:p>
    <w:p>
      <w:pPr>
        <w:pStyle w:val="6"/>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第十一部分  2024部门预算表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81" w:rightChars="-244"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一、</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年收支总表</w:t>
      </w:r>
    </w:p>
    <w:p>
      <w:pPr>
        <w:keepNext w:val="0"/>
        <w:keepLines w:val="0"/>
        <w:pageBreakBefore w:val="0"/>
        <w:widowControl w:val="0"/>
        <w:kinsoku/>
        <w:wordWrap/>
        <w:overflowPunct/>
        <w:topLinePunct w:val="0"/>
        <w:autoSpaceDE/>
        <w:autoSpaceDN/>
        <w:bidi w:val="0"/>
        <w:adjustRightInd w:val="0"/>
        <w:snapToGrid w:val="0"/>
        <w:spacing w:line="460" w:lineRule="atLeast"/>
        <w:ind w:right="-781" w:rightChars="-244"/>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drawing>
          <wp:inline distT="0" distB="0" distL="114300" distR="114300">
            <wp:extent cx="5550535" cy="5794375"/>
            <wp:effectExtent l="0" t="0" r="12065" b="12065"/>
            <wp:docPr id="2" name="图片 2" descr="收支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支总表"/>
                    <pic:cNvPicPr>
                      <a:picLocks noChangeAspect="1"/>
                    </pic:cNvPicPr>
                  </pic:nvPicPr>
                  <pic:blipFill>
                    <a:blip r:embed="rId5"/>
                    <a:stretch>
                      <a:fillRect/>
                    </a:stretch>
                  </pic:blipFill>
                  <pic:spPr>
                    <a:xfrm>
                      <a:off x="0" y="0"/>
                      <a:ext cx="5550535" cy="5794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right="-781" w:rightChars="-244"/>
        <w:jc w:val="both"/>
        <w:textAlignment w:val="auto"/>
        <w:rPr>
          <w:rFonts w:hint="default" w:ascii="仿宋_GB2312" w:hAnsi="宋体"/>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二、</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年收入总表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drawing>
          <wp:inline distT="0" distB="0" distL="114300" distR="114300">
            <wp:extent cx="5554980" cy="1298575"/>
            <wp:effectExtent l="0" t="0" r="7620" b="12065"/>
            <wp:docPr id="4" name="图片 4" descr="收入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收入总表"/>
                    <pic:cNvPicPr>
                      <a:picLocks noChangeAspect="1"/>
                    </pic:cNvPicPr>
                  </pic:nvPicPr>
                  <pic:blipFill>
                    <a:blip r:embed="rId6"/>
                    <a:stretch>
                      <a:fillRect/>
                    </a:stretch>
                  </pic:blipFill>
                  <pic:spPr>
                    <a:xfrm>
                      <a:off x="0" y="0"/>
                      <a:ext cx="5554980" cy="1298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default" w:ascii="仿宋_GB2312" w:hAnsi="宋体"/>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三、</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支</w:t>
      </w:r>
      <w:r>
        <w:rPr>
          <w:rFonts w:hint="eastAsia" w:ascii="仿宋_GB2312" w:hAnsi="宋体"/>
          <w:bCs/>
          <w:sz w:val="32"/>
          <w:szCs w:val="32"/>
          <w:highlight w:val="none"/>
          <w:lang w:val="en-US" w:eastAsia="zh-CN"/>
        </w:rPr>
        <w:t>出总表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default" w:ascii="仿宋_GB2312" w:hAnsi="宋体"/>
          <w:bCs/>
          <w:sz w:val="32"/>
          <w:szCs w:val="32"/>
          <w:highlight w:val="none"/>
          <w:lang w:val="en-US" w:eastAsia="zh-CN"/>
        </w:rPr>
      </w:pPr>
      <w:r>
        <w:rPr>
          <w:rFonts w:hint="default" w:ascii="仿宋_GB2312" w:hAnsi="宋体"/>
          <w:bCs/>
          <w:sz w:val="32"/>
          <w:szCs w:val="32"/>
          <w:highlight w:val="none"/>
          <w:lang w:val="en-US" w:eastAsia="zh-CN"/>
        </w:rPr>
        <w:drawing>
          <wp:inline distT="0" distB="0" distL="114300" distR="114300">
            <wp:extent cx="5462270" cy="1464945"/>
            <wp:effectExtent l="0" t="0" r="8890" b="13335"/>
            <wp:docPr id="5" name="图片 5" descr="支出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支出总表"/>
                    <pic:cNvPicPr>
                      <a:picLocks noChangeAspect="1"/>
                    </pic:cNvPicPr>
                  </pic:nvPicPr>
                  <pic:blipFill>
                    <a:blip r:embed="rId7"/>
                    <a:stretch>
                      <a:fillRect/>
                    </a:stretch>
                  </pic:blipFill>
                  <pic:spPr>
                    <a:xfrm>
                      <a:off x="0" y="0"/>
                      <a:ext cx="5462270" cy="14649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四、</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财政拨款收支总表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eastAsia="zh-CN"/>
        </w:rPr>
        <w:drawing>
          <wp:inline distT="0" distB="0" distL="114300" distR="114300">
            <wp:extent cx="5502275" cy="5379085"/>
            <wp:effectExtent l="0" t="0" r="14605" b="635"/>
            <wp:docPr id="6" name="图片 6" descr="财政拨款收支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财政拨款收支总表"/>
                    <pic:cNvPicPr>
                      <a:picLocks noChangeAspect="1"/>
                    </pic:cNvPicPr>
                  </pic:nvPicPr>
                  <pic:blipFill>
                    <a:blip r:embed="rId8"/>
                    <a:stretch>
                      <a:fillRect/>
                    </a:stretch>
                  </pic:blipFill>
                  <pic:spPr>
                    <a:xfrm>
                      <a:off x="0" y="0"/>
                      <a:ext cx="5502275" cy="53790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五、</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drawing>
          <wp:inline distT="0" distB="0" distL="114300" distR="114300">
            <wp:extent cx="5408930" cy="1698625"/>
            <wp:effectExtent l="0" t="0" r="1270" b="8255"/>
            <wp:docPr id="7" name="图片 7" descr="一般公共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一般公共预算支出表"/>
                    <pic:cNvPicPr>
                      <a:picLocks noChangeAspect="1"/>
                    </pic:cNvPicPr>
                  </pic:nvPicPr>
                  <pic:blipFill>
                    <a:blip r:embed="rId9"/>
                    <a:stretch>
                      <a:fillRect/>
                    </a:stretch>
                  </pic:blipFill>
                  <pic:spPr>
                    <a:xfrm>
                      <a:off x="0" y="0"/>
                      <a:ext cx="5408930" cy="1698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六、</w:t>
      </w:r>
      <w:r>
        <w:rPr>
          <w:rFonts w:hint="eastAsia" w:ascii="仿宋_GB2312" w:hAnsi="宋体"/>
          <w:bCs/>
          <w:sz w:val="32"/>
          <w:szCs w:val="32"/>
          <w:highlight w:val="none"/>
          <w:lang w:val="en-US" w:eastAsia="zh-CN"/>
        </w:rPr>
        <w:t>2024年一般公共预算基本支出表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drawing>
          <wp:inline distT="0" distB="0" distL="114300" distR="114300">
            <wp:extent cx="5274310" cy="2970530"/>
            <wp:effectExtent l="0" t="0" r="13970" b="1270"/>
            <wp:docPr id="8" name="图片 8" descr="一般公共预算基本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一般公共预算基本支出表"/>
                    <pic:cNvPicPr>
                      <a:picLocks noChangeAspect="1"/>
                    </pic:cNvPicPr>
                  </pic:nvPicPr>
                  <pic:blipFill>
                    <a:blip r:embed="rId10"/>
                    <a:stretch>
                      <a:fillRect/>
                    </a:stretch>
                  </pic:blipFill>
                  <pic:spPr>
                    <a:xfrm>
                      <a:off x="0" y="0"/>
                      <a:ext cx="5274310" cy="29705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七、</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eastAsia="zh-CN"/>
        </w:rPr>
        <w:drawing>
          <wp:inline distT="0" distB="0" distL="114300" distR="114300">
            <wp:extent cx="5272405" cy="1099820"/>
            <wp:effectExtent l="0" t="0" r="635" b="12700"/>
            <wp:docPr id="9" name="图片 9" descr="一般公共预算三公经费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一般公共预算三公经费表"/>
                    <pic:cNvPicPr>
                      <a:picLocks noChangeAspect="1"/>
                    </pic:cNvPicPr>
                  </pic:nvPicPr>
                  <pic:blipFill>
                    <a:blip r:embed="rId11"/>
                    <a:stretch>
                      <a:fillRect/>
                    </a:stretch>
                  </pic:blipFill>
                  <pic:spPr>
                    <a:xfrm>
                      <a:off x="0" y="0"/>
                      <a:ext cx="5272405" cy="10998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八、</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eastAsia="zh-CN"/>
        </w:rPr>
        <w:drawing>
          <wp:inline distT="0" distB="0" distL="114300" distR="114300">
            <wp:extent cx="5268595" cy="1250950"/>
            <wp:effectExtent l="0" t="0" r="4445" b="13970"/>
            <wp:docPr id="10" name="图片 10" descr="政府性基金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政府性基金预算支出表"/>
                    <pic:cNvPicPr>
                      <a:picLocks noChangeAspect="1"/>
                    </pic:cNvPicPr>
                  </pic:nvPicPr>
                  <pic:blipFill>
                    <a:blip r:embed="rId12"/>
                    <a:stretch>
                      <a:fillRect/>
                    </a:stretch>
                  </pic:blipFill>
                  <pic:spPr>
                    <a:xfrm>
                      <a:off x="0" y="0"/>
                      <a:ext cx="5268595" cy="12509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eastAsia="zh-CN"/>
        </w:rPr>
        <w:t>九、</w:t>
      </w:r>
      <w:r>
        <w:rPr>
          <w:rFonts w:hint="eastAsia" w:ascii="黑体" w:hAnsi="黑体" w:eastAsia="黑体" w:cs="黑体"/>
          <w:b w:val="0"/>
          <w:bCs w:val="0"/>
          <w:sz w:val="32"/>
          <w:szCs w:val="32"/>
          <w:u w:val="none"/>
          <w:lang w:val="en-US" w:eastAsia="zh-CN"/>
        </w:rPr>
        <w:t>2024</w:t>
      </w:r>
      <w:r>
        <w:rPr>
          <w:rFonts w:hint="eastAsia" w:ascii="仿宋_GB2312" w:hAnsi="宋体" w:eastAsia="仿宋_GB2312"/>
          <w:bCs/>
          <w:sz w:val="32"/>
          <w:szCs w:val="32"/>
          <w:highlight w:val="none"/>
          <w:lang w:val="en-US" w:eastAsia="zh-CN"/>
        </w:rPr>
        <w:t>年项目支出表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drawing>
          <wp:inline distT="0" distB="0" distL="114300" distR="114300">
            <wp:extent cx="5378450" cy="1109980"/>
            <wp:effectExtent l="0" t="0" r="1270" b="2540"/>
            <wp:docPr id="11" name="图片 11" descr="项目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项目支出表"/>
                    <pic:cNvPicPr>
                      <a:picLocks noChangeAspect="1"/>
                    </pic:cNvPicPr>
                  </pic:nvPicPr>
                  <pic:blipFill>
                    <a:blip r:embed="rId13"/>
                    <a:stretch>
                      <a:fillRect/>
                    </a:stretch>
                  </pic:blipFill>
                  <pic:spPr>
                    <a:xfrm>
                      <a:off x="0" y="0"/>
                      <a:ext cx="5378450" cy="11099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drawing>
          <wp:inline distT="0" distB="0" distL="114300" distR="114300">
            <wp:extent cx="5407660" cy="1186180"/>
            <wp:effectExtent l="0" t="0" r="2540" b="2540"/>
            <wp:docPr id="12" name="图片 12" descr="国有资本经营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有资本经营预算支出表"/>
                    <pic:cNvPicPr>
                      <a:picLocks noChangeAspect="1"/>
                    </pic:cNvPicPr>
                  </pic:nvPicPr>
                  <pic:blipFill>
                    <a:blip r:embed="rId14"/>
                    <a:stretch>
                      <a:fillRect/>
                    </a:stretch>
                  </pic:blipFill>
                  <pic:spPr>
                    <a:xfrm>
                      <a:off x="0" y="0"/>
                      <a:ext cx="5407660" cy="1186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第十二部分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r>
        <w:rPr>
          <w:rFonts w:hint="eastAsia" w:ascii="仿宋_GB2312" w:eastAsia="仿宋_GB2312"/>
          <w:b/>
          <w:bCs/>
          <w:color w:val="000000"/>
          <w:sz w:val="36"/>
          <w:szCs w:val="36"/>
          <w:highlight w:val="none"/>
          <w:lang w:val="en-US" w:eastAsia="zh-CN"/>
        </w:rPr>
        <w:drawing>
          <wp:inline distT="0" distB="0" distL="114300" distR="114300">
            <wp:extent cx="4991100" cy="6886575"/>
            <wp:effectExtent l="0" t="0" r="7620" b="1905"/>
            <wp:docPr id="13" name="图片 13" descr="项目支出绩效目标批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项目支出绩效目标批复表"/>
                    <pic:cNvPicPr>
                      <a:picLocks noChangeAspect="1"/>
                    </pic:cNvPicPr>
                  </pic:nvPicPr>
                  <pic:blipFill>
                    <a:blip r:embed="rId15"/>
                    <a:stretch>
                      <a:fillRect/>
                    </a:stretch>
                  </pic:blipFill>
                  <pic:spPr>
                    <a:xfrm>
                      <a:off x="0" y="0"/>
                      <a:ext cx="4991100" cy="6886575"/>
                    </a:xfrm>
                    <a:prstGeom prst="rect">
                      <a:avLst/>
                    </a:prstGeom>
                  </pic:spPr>
                </pic:pic>
              </a:graphicData>
            </a:graphic>
          </wp:inline>
        </w:drawing>
      </w: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default" w:ascii="仿宋_GB2312" w:eastAsia="仿宋_GB2312"/>
          <w:b/>
          <w:bCs/>
          <w:color w:val="000000"/>
          <w:sz w:val="36"/>
          <w:szCs w:val="36"/>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6D388"/>
    <w:multiLevelType w:val="singleLevel"/>
    <w:tmpl w:val="BDF6D388"/>
    <w:lvl w:ilvl="0" w:tentative="0">
      <w:start w:val="1"/>
      <w:numFmt w:val="decimal"/>
      <w:suff w:val="nothing"/>
      <w:lvlText w:val="（%1）"/>
      <w:lvlJc w:val="left"/>
    </w:lvl>
  </w:abstractNum>
  <w:abstractNum w:abstractNumId="1">
    <w:nsid w:val="73B24783"/>
    <w:multiLevelType w:val="singleLevel"/>
    <w:tmpl w:val="73B2478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YjdhNDVmZGJkNDQwNDM2MjZkNTA2MDg0NjM5Y2MifQ=="/>
  </w:docVars>
  <w:rsids>
    <w:rsidRoot w:val="34FA15B3"/>
    <w:rsid w:val="000C024B"/>
    <w:rsid w:val="000E0EEB"/>
    <w:rsid w:val="00434E6A"/>
    <w:rsid w:val="00813870"/>
    <w:rsid w:val="00C55CF3"/>
    <w:rsid w:val="0101192C"/>
    <w:rsid w:val="01381AFE"/>
    <w:rsid w:val="013A5933"/>
    <w:rsid w:val="01572697"/>
    <w:rsid w:val="01601AE1"/>
    <w:rsid w:val="018E67A5"/>
    <w:rsid w:val="01B9385C"/>
    <w:rsid w:val="01DA0B02"/>
    <w:rsid w:val="02064641"/>
    <w:rsid w:val="02242E8E"/>
    <w:rsid w:val="02371E69"/>
    <w:rsid w:val="02493090"/>
    <w:rsid w:val="02C80BBA"/>
    <w:rsid w:val="02CD601D"/>
    <w:rsid w:val="02E35179"/>
    <w:rsid w:val="02F144FA"/>
    <w:rsid w:val="038622C3"/>
    <w:rsid w:val="03905F64"/>
    <w:rsid w:val="041E7FB2"/>
    <w:rsid w:val="04504BAA"/>
    <w:rsid w:val="04864C3A"/>
    <w:rsid w:val="04D71BF2"/>
    <w:rsid w:val="051C72E3"/>
    <w:rsid w:val="05233E6C"/>
    <w:rsid w:val="05A143CE"/>
    <w:rsid w:val="05CF2FC7"/>
    <w:rsid w:val="05DE188C"/>
    <w:rsid w:val="063D4707"/>
    <w:rsid w:val="067D371E"/>
    <w:rsid w:val="06986594"/>
    <w:rsid w:val="06FD1F85"/>
    <w:rsid w:val="070B10A0"/>
    <w:rsid w:val="07375BAD"/>
    <w:rsid w:val="07403656"/>
    <w:rsid w:val="074D22E3"/>
    <w:rsid w:val="0772396F"/>
    <w:rsid w:val="07D53739"/>
    <w:rsid w:val="07F972BF"/>
    <w:rsid w:val="08365FCE"/>
    <w:rsid w:val="085E58E2"/>
    <w:rsid w:val="08634DDA"/>
    <w:rsid w:val="08F46A11"/>
    <w:rsid w:val="092100EF"/>
    <w:rsid w:val="093107FD"/>
    <w:rsid w:val="093B57D2"/>
    <w:rsid w:val="09604D1B"/>
    <w:rsid w:val="097924AD"/>
    <w:rsid w:val="09B5523A"/>
    <w:rsid w:val="09D41DD9"/>
    <w:rsid w:val="09D81C01"/>
    <w:rsid w:val="0A04185D"/>
    <w:rsid w:val="0A5C6EE6"/>
    <w:rsid w:val="0A5F47CE"/>
    <w:rsid w:val="0AAF7387"/>
    <w:rsid w:val="0B254B5F"/>
    <w:rsid w:val="0B6952CF"/>
    <w:rsid w:val="0B7F5D75"/>
    <w:rsid w:val="0BFC0BE5"/>
    <w:rsid w:val="0C2548EB"/>
    <w:rsid w:val="0C294516"/>
    <w:rsid w:val="0C5B4D40"/>
    <w:rsid w:val="0CBE7153"/>
    <w:rsid w:val="0D1B76B6"/>
    <w:rsid w:val="0D301A6D"/>
    <w:rsid w:val="0D4B07BB"/>
    <w:rsid w:val="0DBB252E"/>
    <w:rsid w:val="0E471764"/>
    <w:rsid w:val="0E537724"/>
    <w:rsid w:val="0E941B37"/>
    <w:rsid w:val="0F05604C"/>
    <w:rsid w:val="0F0658C5"/>
    <w:rsid w:val="0F0C1EB7"/>
    <w:rsid w:val="0F870803"/>
    <w:rsid w:val="0FB6074E"/>
    <w:rsid w:val="0FE057B8"/>
    <w:rsid w:val="101F063E"/>
    <w:rsid w:val="10910DE3"/>
    <w:rsid w:val="10A06986"/>
    <w:rsid w:val="10A81F64"/>
    <w:rsid w:val="10EC17B7"/>
    <w:rsid w:val="112F47A9"/>
    <w:rsid w:val="11345598"/>
    <w:rsid w:val="114A2981"/>
    <w:rsid w:val="11812847"/>
    <w:rsid w:val="11852982"/>
    <w:rsid w:val="118916FB"/>
    <w:rsid w:val="125E0C3D"/>
    <w:rsid w:val="12CE17F6"/>
    <w:rsid w:val="13BF07FF"/>
    <w:rsid w:val="13C07028"/>
    <w:rsid w:val="141D3235"/>
    <w:rsid w:val="141E0E93"/>
    <w:rsid w:val="148738CD"/>
    <w:rsid w:val="15062E37"/>
    <w:rsid w:val="150660B6"/>
    <w:rsid w:val="153D18EE"/>
    <w:rsid w:val="15D00A95"/>
    <w:rsid w:val="15E62E37"/>
    <w:rsid w:val="15E83826"/>
    <w:rsid w:val="160052C3"/>
    <w:rsid w:val="162D3043"/>
    <w:rsid w:val="163E24D2"/>
    <w:rsid w:val="16BF6E3B"/>
    <w:rsid w:val="16D0184C"/>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D3B7BAB"/>
    <w:rsid w:val="1D6F5768"/>
    <w:rsid w:val="1D8071CA"/>
    <w:rsid w:val="1D881D31"/>
    <w:rsid w:val="1E40229B"/>
    <w:rsid w:val="1E9043BB"/>
    <w:rsid w:val="1EA77CED"/>
    <w:rsid w:val="1F2903B1"/>
    <w:rsid w:val="1F8169C0"/>
    <w:rsid w:val="20422835"/>
    <w:rsid w:val="205C6966"/>
    <w:rsid w:val="20AE1A8D"/>
    <w:rsid w:val="20AF2801"/>
    <w:rsid w:val="20B13BBE"/>
    <w:rsid w:val="210554DB"/>
    <w:rsid w:val="21165F4F"/>
    <w:rsid w:val="2131158A"/>
    <w:rsid w:val="21876CA4"/>
    <w:rsid w:val="21AC4002"/>
    <w:rsid w:val="22704DE8"/>
    <w:rsid w:val="227671A8"/>
    <w:rsid w:val="22877D6F"/>
    <w:rsid w:val="22B943FC"/>
    <w:rsid w:val="22C30F5F"/>
    <w:rsid w:val="22EA351D"/>
    <w:rsid w:val="2308490F"/>
    <w:rsid w:val="23554AEF"/>
    <w:rsid w:val="23662880"/>
    <w:rsid w:val="238B2602"/>
    <w:rsid w:val="238D5611"/>
    <w:rsid w:val="23F6276A"/>
    <w:rsid w:val="24671D84"/>
    <w:rsid w:val="24776A6E"/>
    <w:rsid w:val="24AE34FB"/>
    <w:rsid w:val="25A538CB"/>
    <w:rsid w:val="25B15E7E"/>
    <w:rsid w:val="26B63597"/>
    <w:rsid w:val="26E7357D"/>
    <w:rsid w:val="26FE58E2"/>
    <w:rsid w:val="271A0203"/>
    <w:rsid w:val="271C2267"/>
    <w:rsid w:val="2722195C"/>
    <w:rsid w:val="272342DD"/>
    <w:rsid w:val="27382361"/>
    <w:rsid w:val="274F566B"/>
    <w:rsid w:val="276673E4"/>
    <w:rsid w:val="27BA21B7"/>
    <w:rsid w:val="28492552"/>
    <w:rsid w:val="284A2686"/>
    <w:rsid w:val="28591F80"/>
    <w:rsid w:val="28675185"/>
    <w:rsid w:val="287E7846"/>
    <w:rsid w:val="28EE12E9"/>
    <w:rsid w:val="29163DE7"/>
    <w:rsid w:val="2934229C"/>
    <w:rsid w:val="298011DE"/>
    <w:rsid w:val="298B6B53"/>
    <w:rsid w:val="29AC3D81"/>
    <w:rsid w:val="29B13146"/>
    <w:rsid w:val="2A4B3E10"/>
    <w:rsid w:val="2A687AD5"/>
    <w:rsid w:val="2AA46253"/>
    <w:rsid w:val="2B1C6CE5"/>
    <w:rsid w:val="2B6A4392"/>
    <w:rsid w:val="2BB127BA"/>
    <w:rsid w:val="2BE32E56"/>
    <w:rsid w:val="2BEB7F5E"/>
    <w:rsid w:val="2C025A88"/>
    <w:rsid w:val="2C3132AD"/>
    <w:rsid w:val="2C3600F7"/>
    <w:rsid w:val="2C3B7B84"/>
    <w:rsid w:val="2C4B7F8C"/>
    <w:rsid w:val="2D281BA0"/>
    <w:rsid w:val="2D734A8D"/>
    <w:rsid w:val="2D85673B"/>
    <w:rsid w:val="2D962788"/>
    <w:rsid w:val="2D9D77DC"/>
    <w:rsid w:val="2DAD0E4A"/>
    <w:rsid w:val="2DE06870"/>
    <w:rsid w:val="2DFB1885"/>
    <w:rsid w:val="2E1549E7"/>
    <w:rsid w:val="2EB0392B"/>
    <w:rsid w:val="2EBC2F2C"/>
    <w:rsid w:val="2F02518F"/>
    <w:rsid w:val="2F4337C4"/>
    <w:rsid w:val="2F7644D8"/>
    <w:rsid w:val="2FAD0A26"/>
    <w:rsid w:val="2FCB283C"/>
    <w:rsid w:val="300A0AB7"/>
    <w:rsid w:val="301023DC"/>
    <w:rsid w:val="304F119F"/>
    <w:rsid w:val="30F235D8"/>
    <w:rsid w:val="30F47322"/>
    <w:rsid w:val="30F73B34"/>
    <w:rsid w:val="31622F41"/>
    <w:rsid w:val="319C1705"/>
    <w:rsid w:val="31A717FE"/>
    <w:rsid w:val="31BC2BBE"/>
    <w:rsid w:val="31C268FC"/>
    <w:rsid w:val="31F9231A"/>
    <w:rsid w:val="320F21DB"/>
    <w:rsid w:val="321B424B"/>
    <w:rsid w:val="32355B8A"/>
    <w:rsid w:val="32D54349"/>
    <w:rsid w:val="32E95C72"/>
    <w:rsid w:val="32EB3B6C"/>
    <w:rsid w:val="3399212F"/>
    <w:rsid w:val="33B379D5"/>
    <w:rsid w:val="33E71C2A"/>
    <w:rsid w:val="342866FA"/>
    <w:rsid w:val="34302A6E"/>
    <w:rsid w:val="345474EF"/>
    <w:rsid w:val="34D1503A"/>
    <w:rsid w:val="34DA5511"/>
    <w:rsid w:val="34E86309"/>
    <w:rsid w:val="34FA15B3"/>
    <w:rsid w:val="357A422A"/>
    <w:rsid w:val="358C2629"/>
    <w:rsid w:val="35BE5626"/>
    <w:rsid w:val="35C03638"/>
    <w:rsid w:val="36AC53B7"/>
    <w:rsid w:val="36CD5139"/>
    <w:rsid w:val="36DA644C"/>
    <w:rsid w:val="36EF636B"/>
    <w:rsid w:val="36F95570"/>
    <w:rsid w:val="37447F4A"/>
    <w:rsid w:val="37D6480E"/>
    <w:rsid w:val="37E62267"/>
    <w:rsid w:val="381A7AD7"/>
    <w:rsid w:val="38373562"/>
    <w:rsid w:val="38535ADB"/>
    <w:rsid w:val="38A03443"/>
    <w:rsid w:val="38F66E93"/>
    <w:rsid w:val="392918CB"/>
    <w:rsid w:val="39605264"/>
    <w:rsid w:val="39766A1D"/>
    <w:rsid w:val="3A070AC5"/>
    <w:rsid w:val="3A5E052E"/>
    <w:rsid w:val="3A6B7A42"/>
    <w:rsid w:val="3AE65D28"/>
    <w:rsid w:val="3B267ED4"/>
    <w:rsid w:val="3B3140E6"/>
    <w:rsid w:val="3B514788"/>
    <w:rsid w:val="3B936C25"/>
    <w:rsid w:val="3BC63127"/>
    <w:rsid w:val="3BF11BC5"/>
    <w:rsid w:val="3C010C5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402462FD"/>
    <w:rsid w:val="40404EE0"/>
    <w:rsid w:val="410D55F0"/>
    <w:rsid w:val="41163DD2"/>
    <w:rsid w:val="41171FD0"/>
    <w:rsid w:val="412A1D04"/>
    <w:rsid w:val="41560FC7"/>
    <w:rsid w:val="41A01FC6"/>
    <w:rsid w:val="41BA7659"/>
    <w:rsid w:val="41F45E6E"/>
    <w:rsid w:val="4276163D"/>
    <w:rsid w:val="429A4187"/>
    <w:rsid w:val="429C1067"/>
    <w:rsid w:val="42F3082F"/>
    <w:rsid w:val="43053FBA"/>
    <w:rsid w:val="432929EE"/>
    <w:rsid w:val="43314A46"/>
    <w:rsid w:val="4357332E"/>
    <w:rsid w:val="43873C61"/>
    <w:rsid w:val="43B7462F"/>
    <w:rsid w:val="43D6649C"/>
    <w:rsid w:val="43D85A47"/>
    <w:rsid w:val="44145BCF"/>
    <w:rsid w:val="44154363"/>
    <w:rsid w:val="44265BF2"/>
    <w:rsid w:val="445157F9"/>
    <w:rsid w:val="44520322"/>
    <w:rsid w:val="44735802"/>
    <w:rsid w:val="447946B3"/>
    <w:rsid w:val="44A64897"/>
    <w:rsid w:val="4584483D"/>
    <w:rsid w:val="45862DAF"/>
    <w:rsid w:val="465115D2"/>
    <w:rsid w:val="466909FB"/>
    <w:rsid w:val="46870C4E"/>
    <w:rsid w:val="46E56339"/>
    <w:rsid w:val="46F04E55"/>
    <w:rsid w:val="4735161B"/>
    <w:rsid w:val="473F7061"/>
    <w:rsid w:val="476D0AD6"/>
    <w:rsid w:val="48284B85"/>
    <w:rsid w:val="48412859"/>
    <w:rsid w:val="48FD0D9E"/>
    <w:rsid w:val="49CD2466"/>
    <w:rsid w:val="4A204E21"/>
    <w:rsid w:val="4A311A18"/>
    <w:rsid w:val="4A3C43E7"/>
    <w:rsid w:val="4A452824"/>
    <w:rsid w:val="4A477D2B"/>
    <w:rsid w:val="4A6827B3"/>
    <w:rsid w:val="4A8D26AA"/>
    <w:rsid w:val="4A904F07"/>
    <w:rsid w:val="4AD02480"/>
    <w:rsid w:val="4B2256FB"/>
    <w:rsid w:val="4B365921"/>
    <w:rsid w:val="4CD90C6B"/>
    <w:rsid w:val="4CE74F4D"/>
    <w:rsid w:val="4D291E16"/>
    <w:rsid w:val="4D2D6B40"/>
    <w:rsid w:val="4D815663"/>
    <w:rsid w:val="4DC06A84"/>
    <w:rsid w:val="4DD27745"/>
    <w:rsid w:val="4DF27705"/>
    <w:rsid w:val="4DF72A08"/>
    <w:rsid w:val="4E022D59"/>
    <w:rsid w:val="4E091301"/>
    <w:rsid w:val="4E157A52"/>
    <w:rsid w:val="4E407F7D"/>
    <w:rsid w:val="4E4122C2"/>
    <w:rsid w:val="4E7E71F0"/>
    <w:rsid w:val="4E974ADF"/>
    <w:rsid w:val="4EF621E1"/>
    <w:rsid w:val="4F265EBB"/>
    <w:rsid w:val="4F7D56F4"/>
    <w:rsid w:val="4FE43ED5"/>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4051"/>
    <w:rsid w:val="522C130E"/>
    <w:rsid w:val="52495D62"/>
    <w:rsid w:val="52E2163D"/>
    <w:rsid w:val="535019F0"/>
    <w:rsid w:val="539A5F0C"/>
    <w:rsid w:val="54501F46"/>
    <w:rsid w:val="545119EE"/>
    <w:rsid w:val="5472471D"/>
    <w:rsid w:val="54DE3FA8"/>
    <w:rsid w:val="5515591A"/>
    <w:rsid w:val="55360A38"/>
    <w:rsid w:val="553C6671"/>
    <w:rsid w:val="55775A2B"/>
    <w:rsid w:val="55982094"/>
    <w:rsid w:val="561F4464"/>
    <w:rsid w:val="568923E9"/>
    <w:rsid w:val="56A33C92"/>
    <w:rsid w:val="56D31D46"/>
    <w:rsid w:val="571F3F16"/>
    <w:rsid w:val="573E3119"/>
    <w:rsid w:val="5757562F"/>
    <w:rsid w:val="577A106C"/>
    <w:rsid w:val="577C7FB3"/>
    <w:rsid w:val="578810DA"/>
    <w:rsid w:val="57BC26D6"/>
    <w:rsid w:val="580A53E6"/>
    <w:rsid w:val="581B48E5"/>
    <w:rsid w:val="58573E8E"/>
    <w:rsid w:val="58635FAD"/>
    <w:rsid w:val="58A10ED2"/>
    <w:rsid w:val="58A4109F"/>
    <w:rsid w:val="58D114CE"/>
    <w:rsid w:val="59843151"/>
    <w:rsid w:val="59C92C8C"/>
    <w:rsid w:val="59CC1752"/>
    <w:rsid w:val="59EE16C8"/>
    <w:rsid w:val="5A2502D0"/>
    <w:rsid w:val="5AA552CF"/>
    <w:rsid w:val="5B00605E"/>
    <w:rsid w:val="5B1633A1"/>
    <w:rsid w:val="5BAF5274"/>
    <w:rsid w:val="5C0C22DA"/>
    <w:rsid w:val="5C0E23FC"/>
    <w:rsid w:val="5C175E50"/>
    <w:rsid w:val="5C567E53"/>
    <w:rsid w:val="5C8C6243"/>
    <w:rsid w:val="5CD82AD8"/>
    <w:rsid w:val="5CDA6CEF"/>
    <w:rsid w:val="5D290EB5"/>
    <w:rsid w:val="5D3F1D7D"/>
    <w:rsid w:val="5DEC1314"/>
    <w:rsid w:val="5E103F94"/>
    <w:rsid w:val="5E9A4FF4"/>
    <w:rsid w:val="5ED35331"/>
    <w:rsid w:val="5ED90A33"/>
    <w:rsid w:val="5ED94F20"/>
    <w:rsid w:val="5EFF3B40"/>
    <w:rsid w:val="5F1A093B"/>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B349D1"/>
    <w:rsid w:val="61D244B9"/>
    <w:rsid w:val="61D6728C"/>
    <w:rsid w:val="61D74D39"/>
    <w:rsid w:val="62246A3D"/>
    <w:rsid w:val="623D691B"/>
    <w:rsid w:val="62D65EC8"/>
    <w:rsid w:val="62EE686D"/>
    <w:rsid w:val="632B5225"/>
    <w:rsid w:val="633678A7"/>
    <w:rsid w:val="63461D37"/>
    <w:rsid w:val="63760EC2"/>
    <w:rsid w:val="637A2A65"/>
    <w:rsid w:val="63BF5087"/>
    <w:rsid w:val="63C74D38"/>
    <w:rsid w:val="63D0539D"/>
    <w:rsid w:val="64586D6A"/>
    <w:rsid w:val="646410EF"/>
    <w:rsid w:val="64B75DCF"/>
    <w:rsid w:val="64E63B06"/>
    <w:rsid w:val="64F953C5"/>
    <w:rsid w:val="65074B11"/>
    <w:rsid w:val="65C77490"/>
    <w:rsid w:val="65D200F0"/>
    <w:rsid w:val="65DC5745"/>
    <w:rsid w:val="6619635E"/>
    <w:rsid w:val="662951F5"/>
    <w:rsid w:val="66687C4D"/>
    <w:rsid w:val="666F025E"/>
    <w:rsid w:val="66DE2802"/>
    <w:rsid w:val="67A440D5"/>
    <w:rsid w:val="67B60569"/>
    <w:rsid w:val="67C7725F"/>
    <w:rsid w:val="67CF2A16"/>
    <w:rsid w:val="67D0731B"/>
    <w:rsid w:val="67F457BC"/>
    <w:rsid w:val="68071A03"/>
    <w:rsid w:val="682A7955"/>
    <w:rsid w:val="683A76EE"/>
    <w:rsid w:val="684D6587"/>
    <w:rsid w:val="68BF6E49"/>
    <w:rsid w:val="68D25322"/>
    <w:rsid w:val="69144C5D"/>
    <w:rsid w:val="69192A33"/>
    <w:rsid w:val="69237B72"/>
    <w:rsid w:val="69270753"/>
    <w:rsid w:val="69A26F6D"/>
    <w:rsid w:val="69F008B5"/>
    <w:rsid w:val="6A6056F5"/>
    <w:rsid w:val="6ACB0553"/>
    <w:rsid w:val="6B081E84"/>
    <w:rsid w:val="6B0C55CA"/>
    <w:rsid w:val="6B392B57"/>
    <w:rsid w:val="6C146581"/>
    <w:rsid w:val="6C16613E"/>
    <w:rsid w:val="6C1E3D4C"/>
    <w:rsid w:val="6C2F3E68"/>
    <w:rsid w:val="6C9C7E18"/>
    <w:rsid w:val="6D083ED8"/>
    <w:rsid w:val="6D275125"/>
    <w:rsid w:val="6D523637"/>
    <w:rsid w:val="6D825639"/>
    <w:rsid w:val="6E9300DC"/>
    <w:rsid w:val="6E9E5294"/>
    <w:rsid w:val="6EB02487"/>
    <w:rsid w:val="6F6E6637"/>
    <w:rsid w:val="6F9E33FB"/>
    <w:rsid w:val="6FD5299E"/>
    <w:rsid w:val="700D5716"/>
    <w:rsid w:val="70671532"/>
    <w:rsid w:val="70AA42E7"/>
    <w:rsid w:val="70B825D8"/>
    <w:rsid w:val="70CC1BE0"/>
    <w:rsid w:val="70E87C8B"/>
    <w:rsid w:val="712A5044"/>
    <w:rsid w:val="7172168B"/>
    <w:rsid w:val="71836742"/>
    <w:rsid w:val="71CE1100"/>
    <w:rsid w:val="71CF072C"/>
    <w:rsid w:val="71E76CD1"/>
    <w:rsid w:val="72066002"/>
    <w:rsid w:val="725400A9"/>
    <w:rsid w:val="72B80A02"/>
    <w:rsid w:val="72C4086A"/>
    <w:rsid w:val="72D946E8"/>
    <w:rsid w:val="730665F6"/>
    <w:rsid w:val="73A0182E"/>
    <w:rsid w:val="73C82B32"/>
    <w:rsid w:val="73C94886"/>
    <w:rsid w:val="73D4594D"/>
    <w:rsid w:val="74297E63"/>
    <w:rsid w:val="745058B3"/>
    <w:rsid w:val="74937DF0"/>
    <w:rsid w:val="74BB58F5"/>
    <w:rsid w:val="750D7C9B"/>
    <w:rsid w:val="754B7577"/>
    <w:rsid w:val="75534997"/>
    <w:rsid w:val="7582039F"/>
    <w:rsid w:val="75A212B2"/>
    <w:rsid w:val="76396620"/>
    <w:rsid w:val="767C5066"/>
    <w:rsid w:val="76853563"/>
    <w:rsid w:val="769B5814"/>
    <w:rsid w:val="76B87678"/>
    <w:rsid w:val="76C45B99"/>
    <w:rsid w:val="771060F5"/>
    <w:rsid w:val="771E3AB1"/>
    <w:rsid w:val="773618D5"/>
    <w:rsid w:val="7789232A"/>
    <w:rsid w:val="77AD55BB"/>
    <w:rsid w:val="77F374C7"/>
    <w:rsid w:val="78684ADC"/>
    <w:rsid w:val="78BF2F4F"/>
    <w:rsid w:val="78D71452"/>
    <w:rsid w:val="78F73CFE"/>
    <w:rsid w:val="7913766D"/>
    <w:rsid w:val="79161336"/>
    <w:rsid w:val="79190AAF"/>
    <w:rsid w:val="79512273"/>
    <w:rsid w:val="79C1605A"/>
    <w:rsid w:val="79EA494D"/>
    <w:rsid w:val="7A052A73"/>
    <w:rsid w:val="7A286917"/>
    <w:rsid w:val="7A5942B7"/>
    <w:rsid w:val="7A985017"/>
    <w:rsid w:val="7AB52BF7"/>
    <w:rsid w:val="7ABC1291"/>
    <w:rsid w:val="7ACD35D8"/>
    <w:rsid w:val="7AF47C19"/>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F2A00E9"/>
    <w:rsid w:val="7F6D0163"/>
    <w:rsid w:val="7F7917BB"/>
    <w:rsid w:val="7F8A5F75"/>
    <w:rsid w:val="7F8E2356"/>
    <w:rsid w:val="7F9A3079"/>
    <w:rsid w:val="7F9D6387"/>
    <w:rsid w:val="7FB720E2"/>
    <w:rsid w:val="7FD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7108</Words>
  <Characters>7433</Characters>
  <Lines>0</Lines>
  <Paragraphs>0</Paragraphs>
  <TotalTime>38</TotalTime>
  <ScaleCrop>false</ScaleCrop>
  <LinksUpToDate>false</LinksUpToDate>
  <CharactersWithSpaces>8728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2023-05-10T01:13:00Z</dcterms:created>
  <dc:creator>111</dc:creator>
  <cp:lastModifiedBy>小白兔♥</cp:lastModifiedBy>
  <cp:lastPrinted>2023-11-03T03:41:00Z</cp:lastPrinted>
  <dcterms:modified xsi:type="dcterms:W3CDTF">2024-02-19T00:47:48Z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4653631EAD334C0E84CCD5B5D021CDD6</vt:lpwstr>
  </property>
</Properties>
</file>